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highlight w:val="none"/>
        </w:rPr>
      </w:pPr>
      <w:r>
        <w:rPr>
          <w:color w:val="000000"/>
          <w:highlight w:val="none"/>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jc w:val="left"/>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Times New Roman" w:hAnsi="Times New Roman"/>
          <w:b/>
          <w:color w:val="000000"/>
          <w:sz w:val="30"/>
          <w:szCs w:val="30"/>
          <w:highlight w:val="none"/>
          <w:lang w:eastAsia="zh-CN" w:bidi="ar"/>
        </w:rPr>
        <w:t xml:space="preserve">泗洪县应急管理局自然灾害应急抢险救援装备采购项目</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ascii="Times New Roman" w:hAnsi="Times New Roman" w:eastAsia="宋体" w:cs="宋体"/>
          <w:b/>
          <w:color w:val="000000"/>
          <w:sz w:val="30"/>
          <w:szCs w:val="30"/>
          <w:highlight w:val="none"/>
          <w:lang w:val="en-US" w:eastAsia="zh-CN" w:bidi="ar"/>
        </w:rPr>
      </w:pPr>
      <w:r>
        <w:rPr>
          <w:rFonts w:hint="eastAsia" w:ascii="Times New Roman" w:hAnsi="Times New Roman" w:cs="宋体"/>
          <w:b/>
          <w:color w:val="000000"/>
          <w:sz w:val="30"/>
          <w:szCs w:val="30"/>
          <w:highlight w:val="none"/>
          <w:lang w:bidi="ar"/>
        </w:rPr>
        <w:t xml:space="preserve">项目编号：JSZC-321324-PHZX-G2025-000</w:t>
      </w:r>
      <w:r>
        <w:rPr>
          <w:rFonts w:hint="eastAsia" w:ascii="Times New Roman" w:hAnsi="Times New Roman" w:cs="宋体"/>
          <w:b/>
          <w:color w:val="000000"/>
          <w:sz w:val="30"/>
          <w:szCs w:val="30"/>
          <w:highlight w:val="none"/>
          <w:lang w:val="en-US" w:eastAsia="zh-CN" w:bidi="ar"/>
        </w:rPr>
        <w:t xml:space="preserve">7</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center"/>
        <w:spacing w:line="360" w:lineRule="auto"/>
        <w:rPr>
          <w:rFonts w:ascii="宋体" w:hAnsi="宋体" w:cs="宋体"/>
          <w:color w:val="000000"/>
          <w:sz w:val="24"/>
          <w:szCs w:val="24"/>
          <w:highlight w:val="none"/>
        </w:rPr>
      </w:pPr>
      <w:r>
        <w:rPr>
          <w:rFonts w:hint="eastAsia" w:ascii="Times New Roman" w:hAnsi="Times New Roman"/>
          <w:b/>
          <w:caps w:val="0"/>
          <w:color w:val="000000"/>
          <w:sz w:val="30"/>
          <w:szCs w:val="30"/>
          <w:highlight w:val="none"/>
        </w:rPr>
        <w:t xml:space="preserve">（</w:t>
      </w:r>
      <w:r>
        <w:rPr>
          <w:rFonts w:hint="eastAsia" w:ascii="Times New Roman" w:hAnsi="Times New Roman"/>
          <w:b/>
          <w:caps w:val="0"/>
          <w:color w:val="000000"/>
          <w:sz w:val="30"/>
          <w:szCs w:val="30"/>
          <w:highlight w:val="none"/>
          <w:lang w:val="en-US" w:eastAsia="zh-CN"/>
        </w:rPr>
        <w:t xml:space="preserve">货物</w:t>
      </w:r>
      <w:r>
        <w:rPr>
          <w:rFonts w:hint="eastAsia" w:ascii="Times New Roman" w:hAnsi="Times New Roman"/>
          <w:b/>
          <w:caps w:val="0"/>
          <w:color w:val="000000"/>
          <w:sz w:val="30"/>
          <w:szCs w:val="30"/>
          <w:highlight w:val="none"/>
        </w:rPr>
        <w:t xml:space="preserve">类项目</w:t>
      </w:r>
      <w:r>
        <w:rPr>
          <w:rFonts w:ascii="Times New Roman" w:hAnsi="Times New Roman"/>
          <w:b/>
          <w:caps w:val="0"/>
          <w:color w:val="000000"/>
          <w:sz w:val="30"/>
          <w:szCs w:val="30"/>
          <w:highlight w:val="none"/>
        </w:rPr>
        <w:t xml:space="preserve">，</w:t>
      </w:r>
      <w:r>
        <w:rPr>
          <w:rFonts w:hint="eastAsia"/>
          <w:b/>
          <w:caps w:val="0"/>
          <w:color w:val="000000"/>
          <w:sz w:val="30"/>
          <w:szCs w:val="30"/>
          <w:highlight w:val="none"/>
          <w:u w:val="none"/>
          <w:lang w:val="en-US" w:eastAsia="zh-CN"/>
        </w:rPr>
        <w:t xml:space="preserve">本项目专</w:t>
      </w:r>
      <w:r>
        <w:rPr>
          <w:rFonts w:hint="eastAsia" w:ascii="Times New Roman" w:hAnsi="Times New Roman"/>
          <w:b/>
          <w:caps w:val="0"/>
          <w:color w:val="000000"/>
          <w:sz w:val="30"/>
          <w:szCs w:val="30"/>
          <w:highlight w:val="none"/>
        </w:rPr>
        <w:t xml:space="preserve">门面向中小企业</w:t>
      </w:r>
      <w:r>
        <w:rPr>
          <w:rFonts w:hint="eastAsia" w:ascii="Times New Roman" w:hAnsi="Times New Roman"/>
          <w:b/>
          <w:caps w:val="0"/>
          <w:color w:val="000000"/>
          <w:sz w:val="30"/>
          <w:szCs w:val="30"/>
          <w:highlight w:val="none"/>
          <w:lang w:val="en-US" w:eastAsia="zh-CN"/>
        </w:rPr>
        <w:t xml:space="preserve">采购</w:t>
      </w:r>
      <w:r>
        <w:rPr>
          <w:rFonts w:hint="eastAsia" w:ascii="Times New Roman" w:hAnsi="Times New Roman"/>
          <w:b/>
          <w:caps w:val="0"/>
          <w:color w:val="000000"/>
          <w:sz w:val="30"/>
          <w:szCs w:val="30"/>
          <w:highlight w:val="none"/>
        </w:rPr>
        <w:t xml:space="preserve">）</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68"/>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000000"/>
                <w:sz w:val="24"/>
                <w:szCs w:val="24"/>
                <w:highlight w:val="none"/>
              </w:rPr>
            </w:pPr>
            <w:r>
              <w:rPr>
                <w:rFonts w:hint="eastAsia" w:ascii="Times New Roman" w:hAnsi="Times New Roman"/>
                <w:b/>
                <w:bCs/>
                <w:color w:val="000000"/>
                <w:spacing w:val="45"/>
                <w:sz w:val="32"/>
                <w:szCs w:val="24"/>
                <w:highlight w:val="none"/>
              </w:rPr>
              <w:t xml:space="preserve">采  购 人</w:t>
            </w:r>
            <w:r>
              <w:rPr>
                <w:rFonts w:hint="eastAsia" w:ascii="Times New Roman" w:hAnsi="Times New Roman"/>
                <w:b/>
                <w:bCs/>
                <w:color w:val="000000"/>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eastAsia="宋体" w:cs="仿宋"/>
                <w:color w:val="000000"/>
                <w:sz w:val="24"/>
                <w:szCs w:val="24"/>
                <w:highlight w:val="none"/>
                <w:lang w:val="en-US" w:eastAsia="zh-CN"/>
              </w:rPr>
            </w:pPr>
            <w:r>
              <w:rPr>
                <w:rFonts w:hint="eastAsia" w:ascii="仿宋" w:hAnsi="仿宋" w:cs="仿宋"/>
                <w:color w:val="000000"/>
                <w:sz w:val="24"/>
                <w:szCs w:val="24"/>
                <w:highlight w:val="none"/>
                <w:lang w:val="en-US" w:eastAsia="zh-CN"/>
              </w:rPr>
              <w:t xml:space="preserve">泗洪县应急管理局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color w:val="000000"/>
                <w:spacing w:val="45"/>
                <w:sz w:val="32"/>
                <w:szCs w:val="24"/>
                <w:highlight w:val="none"/>
              </w:rPr>
            </w:pPr>
            <w:r>
              <w:rPr>
                <w:rFonts w:hint="eastAsia" w:ascii="Times New Roman" w:hAnsi="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000000"/>
                <w:sz w:val="24"/>
                <w:szCs w:val="24"/>
                <w:highlight w:val="none"/>
                <w:lang w:val="en-US" w:eastAsia="zh-CN"/>
              </w:rPr>
            </w:pPr>
            <w:r>
              <w:rPr>
                <w:rFonts w:hint="eastAsia" w:ascii="仿宋" w:hAnsi="仿宋" w:cs="仿宋"/>
                <w:color w:val="000000"/>
                <w:sz w:val="24"/>
                <w:szCs w:val="24"/>
                <w:highlight w:val="none"/>
                <w:lang w:val="en-US" w:eastAsia="zh-CN"/>
              </w:rPr>
              <w:t xml:space="preserve">江苏普和建设项目咨询有限公司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bidi="ar"/>
        </w:rPr>
        <w:t xml:space="preserve">5</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11</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18</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56"/>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56"/>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56"/>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20</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56"/>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21</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56"/>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_Toc2513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42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56"/>
        <w:spacing w:line="600" w:lineRule="exact"/>
        <w:tabs>
          <w:tab w:val="right" w:pos="9185" w:leader="dot"/>
        </w:tabs>
        <w:rPr>
          <w:color w:val="000000"/>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_Toc12937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59</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797"/>
        <w:jc w:val="center"/>
        <w:spacing w:before="200"/>
        <w:rPr>
          <w:rFonts w:ascii="Times New Roman" w:hAnsi="Times New Roman" w:cs="方正仿宋_GBK"/>
          <w:color w:val="000000"/>
          <w:sz w:val="24"/>
          <w:szCs w:val="24"/>
          <w:highlight w:val="none"/>
        </w:rPr>
      </w:pPr>
      <w:r/>
      <w:bookmarkStart w:id="4" w:name="_Toc10813"/>
      <w:r/>
      <w:bookmarkStart w:id="5" w:name="_Toc25722"/>
      <w:r/>
      <w:bookmarkStart w:id="6" w:name="_Toc30943"/>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hint="eastAsia"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hint="eastAsia"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lang w:eastAsia="zh-CN"/>
        </w:rPr>
        <w:t xml:space="preserve">泗洪县应急管理局自然灾害应急抢险救援装备采购项目</w:t>
      </w:r>
      <w:r>
        <w:rPr>
          <w:rFonts w:hint="eastAsia" w:ascii="Times New Roman" w:hAnsi="Times New Roman" w:cs="方正仿宋_GBK"/>
          <w:color w:val="000000"/>
          <w:sz w:val="24"/>
          <w:szCs w:val="24"/>
          <w:highlight w:val="none"/>
        </w:rPr>
        <w:t xml:space="preserve">JSZC-321324-PHZX-G2025-000</w:t>
      </w:r>
      <w:r>
        <w:rPr>
          <w:rFonts w:hint="eastAsia" w:ascii="Times New Roman" w:hAnsi="Times New Roman" w:cs="方正仿宋_GBK"/>
          <w:color w:val="000000"/>
          <w:sz w:val="24"/>
          <w:szCs w:val="24"/>
          <w:highlight w:val="none"/>
          <w:lang w:val="en-US" w:eastAsia="zh-CN"/>
        </w:rPr>
        <w:t xml:space="preserve">7</w:t>
      </w:r>
      <w:r>
        <w:rPr>
          <w:rFonts w:hint="eastAsia" w:ascii="Times New Roman" w:hAnsi="Times New Roman" w:cs="方正仿宋_GBK"/>
          <w:color w:val="000000"/>
          <w:sz w:val="24"/>
          <w:szCs w:val="24"/>
          <w:highlight w:val="none"/>
        </w:rPr>
        <w:t xml:space="preserve">招标项目的潜在投标人应在投标人应在招标文件提供的时间内，通过“苏采云”系统（网址：http://jszfcg.jsczt.cn/）或宿迁市政府采购网点击“政府采购管理交易系统（苏采云）”，使用CA锁进入系统从“项目参与”--“采购项目”菜单中，找到本项目获取采购文件（后缀名为“.kedt”）。 获取招标文件，并于2025年12</w:t>
      </w:r>
      <w:r>
        <w:rPr>
          <w:rFonts w:hint="eastAsia" w:ascii="Times New Roman" w:hAnsi="Times New Roman" w:cs="方正仿宋_GBK"/>
          <w:color w:val="000000"/>
          <w:sz w:val="24"/>
          <w:szCs w:val="24"/>
          <w:highlight w:val="none"/>
        </w:rPr>
        <w:t xml:space="preserve">月10</w:t>
      </w:r>
      <w:r>
        <w:rPr>
          <w:rFonts w:hint="eastAsia" w:ascii="Times New Roman" w:hAnsi="Times New Roman" w:cs="方正仿宋_GBK"/>
          <w:color w:val="000000"/>
          <w:sz w:val="24"/>
          <w:szCs w:val="24"/>
          <w:highlight w:val="none"/>
        </w:rPr>
        <w:t xml:space="preserve">日9：00（北京时间）前递交投标文件。</w:t>
      </w:r>
      <w:r/>
    </w:p>
    <w:p>
      <w:pPr>
        <w:pStyle w:val="798"/>
        <w:ind w:firstLine="643"/>
        <w:spacing w:before="0" w:after="0" w:line="480" w:lineRule="exact"/>
        <w:rPr>
          <w:rFonts w:hint="eastAsia" w:eastAsia="宋体" w:cs="Arial"/>
          <w:bCs/>
          <w:color w:val="000000"/>
          <w:szCs w:val="22"/>
          <w:highlight w:val="none"/>
        </w:rPr>
      </w:pPr>
      <w:r/>
      <w:bookmarkStart w:id="7" w:name="_Toc35393790"/>
      <w:r/>
      <w:bookmarkStart w:id="8" w:name="_Toc38985263"/>
      <w:r/>
      <w:bookmarkStart w:id="9" w:name="_Toc28359079"/>
      <w:r/>
      <w:bookmarkStart w:id="10" w:name="_Toc28359002"/>
      <w:r/>
      <w:bookmarkStart w:id="11" w:name="_Toc35393621"/>
      <w:r/>
      <w:bookmarkStart w:id="12" w:name="_Toc2584"/>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1.项目编号：</w:t>
      </w:r>
      <w:r>
        <w:rPr>
          <w:rFonts w:hint="eastAsia" w:ascii="Times New Roman" w:hAnsi="Times New Roman" w:cs="方正仿宋_GBK"/>
          <w:color w:val="000000"/>
          <w:sz w:val="24"/>
          <w:szCs w:val="24"/>
          <w:highlight w:val="none"/>
        </w:rPr>
        <w:t xml:space="preserve">JSZC-321324-PHZX-G2025-00</w:t>
      </w:r>
      <w:bookmarkStart w:id="179" w:name="_GoBack"/>
      <w:r/>
      <w:bookmarkEnd w:id="179"/>
      <w:r>
        <w:rPr>
          <w:rFonts w:hint="eastAsia" w:ascii="Times New Roman" w:hAnsi="Times New Roman" w:cs="方正仿宋_GBK"/>
          <w:color w:val="000000"/>
          <w:sz w:val="24"/>
          <w:szCs w:val="24"/>
          <w:highlight w:val="none"/>
        </w:rPr>
        <w:t xml:space="preserve">0</w:t>
      </w:r>
      <w:r>
        <w:rPr>
          <w:rFonts w:hint="eastAsia" w:ascii="Times New Roman" w:hAnsi="Times New Roman" w:cs="方正仿宋_GBK"/>
          <w:color w:val="000000"/>
          <w:sz w:val="24"/>
          <w:szCs w:val="24"/>
          <w:highlight w:val="none"/>
          <w:lang w:val="en-US" w:eastAsia="zh-CN"/>
        </w:rPr>
        <w:t xml:space="preserve">7</w:t>
      </w:r>
      <w:r/>
    </w:p>
    <w:p>
      <w:pPr>
        <w:ind w:firstLine="480"/>
        <w:spacing w:line="480" w:lineRule="exact"/>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rPr>
        <w:t xml:space="preserve">2.项目名称：</w:t>
      </w:r>
      <w:bookmarkEnd w:id="13"/>
      <w:r>
        <w:rPr>
          <w:rFonts w:hint="eastAsia" w:ascii="Times New Roman" w:hAnsi="Times New Roman" w:cs="仿宋"/>
          <w:color w:val="000000"/>
          <w:sz w:val="24"/>
          <w:szCs w:val="24"/>
          <w:highlight w:val="none"/>
          <w:lang w:eastAsia="zh-CN"/>
        </w:rPr>
        <w:t xml:space="preserve">泗洪县应急管理局自然灾害应急抢险救援装备采购项目</w:t>
      </w:r>
      <w:r/>
    </w:p>
    <w:p>
      <w:pPr>
        <w:ind w:firstLine="480"/>
        <w:spacing w:line="480" w:lineRule="exact"/>
        <w:rPr>
          <w:rFonts w:ascii="仿宋" w:hAnsi="仿宋" w:eastAsia="宋体"/>
          <w:color w:val="000000"/>
          <w:sz w:val="24"/>
          <w:szCs w:val="24"/>
          <w:highlight w:val="none"/>
          <w:lang w:val="en-US" w:eastAsia="zh-CN"/>
        </w:rPr>
      </w:pPr>
      <w:r>
        <w:rPr>
          <w:rFonts w:hint="eastAsia" w:ascii="Times New Roman" w:hAnsi="Times New Roman" w:cs="仿宋"/>
          <w:color w:val="000000"/>
          <w:sz w:val="24"/>
          <w:szCs w:val="24"/>
          <w:highlight w:val="none"/>
        </w:rPr>
        <w:t xml:space="preserve">3.预算金额：</w:t>
      </w:r>
      <w:r>
        <w:rPr>
          <w:rFonts w:hint="eastAsia" w:ascii="Times New Roman" w:hAnsi="Times New Roman" w:cs="仿宋"/>
          <w:color w:val="000000"/>
          <w:sz w:val="24"/>
          <w:szCs w:val="24"/>
          <w:highlight w:val="none"/>
          <w:lang w:val="en-US" w:eastAsia="zh-CN"/>
        </w:rPr>
        <w:t xml:space="preserve">194万元</w:t>
      </w:r>
      <w:r/>
    </w:p>
    <w:p>
      <w:pPr>
        <w:ind w:firstLine="480"/>
        <w:spacing w:line="480" w:lineRule="exact"/>
        <w:rPr>
          <w:rFonts w:ascii="仿宋" w:hAnsi="仿宋" w:eastAsia="宋体"/>
          <w:color w:val="000000"/>
          <w:sz w:val="24"/>
          <w:szCs w:val="24"/>
          <w:highlight w:val="none"/>
          <w:lang w:val="en-US" w:eastAsia="zh-CN"/>
        </w:rPr>
      </w:pPr>
      <w:r>
        <w:rPr>
          <w:rFonts w:hint="eastAsia" w:ascii="Times New Roman" w:hAnsi="Times New Roman" w:cs="仿宋"/>
          <w:color w:val="000000"/>
          <w:sz w:val="24"/>
          <w:szCs w:val="24"/>
          <w:highlight w:val="none"/>
        </w:rPr>
        <w:t xml:space="preserve">4.</w:t>
      </w:r>
      <w:r>
        <w:rPr>
          <w:rFonts w:ascii="宋体" w:hAnsi="宋体" w:eastAsia="宋体" w:cs="宋体"/>
          <w:color w:val="000000"/>
          <w:sz w:val="24"/>
          <w:szCs w:val="24"/>
          <w:highlight w:val="white"/>
        </w:rPr>
        <w:t xml:space="preserve">最高限价（如有）：</w:t>
      </w:r>
      <w:r>
        <w:rPr>
          <w:rFonts w:hint="eastAsia" w:ascii="Times New Roman" w:hAnsi="Times New Roman" w:cs="仿宋"/>
          <w:color w:val="000000"/>
          <w:sz w:val="24"/>
          <w:szCs w:val="24"/>
          <w:highlight w:val="none"/>
        </w:rPr>
        <w:t xml:space="preserve">本项目设定最高限价，最高限价为</w:t>
      </w:r>
      <w:r>
        <w:rPr>
          <w:rFonts w:hint="eastAsia" w:ascii="仿宋_GB2312"/>
          <w:color w:val="000000"/>
          <w:sz w:val="24"/>
          <w:highlight w:val="none"/>
        </w:rPr>
        <w:t xml:space="preserve">：</w:t>
      </w:r>
      <w:bookmarkStart w:id="14" w:name="EB6c1f3d39c6914ae1bada8ccaa777b37a"/>
      <w:r>
        <w:rPr>
          <w:rFonts w:hint="eastAsia" w:ascii="Times New Roman" w:hAnsi="Times New Roman" w:cs="仿宋"/>
          <w:color w:val="000000"/>
          <w:sz w:val="24"/>
          <w:szCs w:val="24"/>
          <w:highlight w:val="none"/>
          <w:lang w:val="en-US" w:eastAsia="zh-CN"/>
        </w:rPr>
        <w:t xml:space="preserve">194</w:t>
      </w:r>
      <w:r>
        <w:rPr>
          <w:rFonts w:hint="eastAsia" w:ascii="仿宋_GB2312"/>
          <w:color w:val="000000"/>
          <w:sz w:val="24"/>
          <w:highlight w:val="none"/>
          <w:lang w:val="en-US" w:eastAsia="zh-CN"/>
        </w:rPr>
        <w:t xml:space="preserve">万元。</w:t>
      </w:r>
      <w:bookmarkEnd w:id="14"/>
      <w:r/>
      <w:r/>
    </w:p>
    <w:p>
      <w:pPr>
        <w:ind w:firstLine="480"/>
        <w:spacing w:line="480" w:lineRule="exact"/>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rPr>
        <w:t xml:space="preserve">5.</w:t>
      </w:r>
      <w:r>
        <w:rPr>
          <w:rFonts w:ascii="宋体" w:hAnsi="宋体" w:eastAsia="宋体" w:cs="宋体"/>
          <w:color w:val="000000"/>
          <w:sz w:val="24"/>
          <w:szCs w:val="24"/>
        </w:rPr>
        <w:t xml:space="preserve">采购需求：</w:t>
      </w:r>
      <w:r>
        <w:rPr>
          <w:rFonts w:hint="eastAsia" w:ascii="Times New Roman" w:hAnsi="Times New Roman" w:cs="仿宋"/>
          <w:color w:val="000000"/>
          <w:sz w:val="24"/>
          <w:szCs w:val="24"/>
          <w:highlight w:val="none"/>
          <w:lang w:eastAsia="zh-CN"/>
        </w:rPr>
        <w:t xml:space="preserve">泗洪县应急管理局</w:t>
      </w:r>
      <w:r>
        <w:rPr>
          <w:rFonts w:hint="eastAsia" w:ascii="Times New Roman" w:hAnsi="Times New Roman" w:cs="仿宋"/>
          <w:color w:val="000000"/>
          <w:sz w:val="24"/>
          <w:szCs w:val="24"/>
          <w:highlight w:val="none"/>
          <w:lang w:val="en-US" w:eastAsia="zh-CN"/>
        </w:rPr>
        <w:t xml:space="preserve">拟</w:t>
      </w:r>
      <w:r>
        <w:rPr>
          <w:rFonts w:hint="eastAsia" w:ascii="Times New Roman" w:hAnsi="Times New Roman" w:cs="仿宋"/>
          <w:color w:val="000000"/>
          <w:sz w:val="24"/>
          <w:szCs w:val="24"/>
          <w:highlight w:val="none"/>
        </w:rPr>
        <w:t xml:space="preserve">采购自然灾害应急抢险救援装备及相关器材一批</w:t>
      </w:r>
      <w:r>
        <w:rPr>
          <w:rFonts w:hint="eastAsia" w:ascii="Times New Roman" w:hAnsi="Times New Roman" w:cs="仿宋"/>
          <w:color w:val="000000"/>
          <w:sz w:val="24"/>
          <w:szCs w:val="24"/>
          <w:highlight w:val="none"/>
          <w:lang w:eastAsia="zh-CN"/>
        </w:rPr>
        <w:t xml:space="preserve">，</w:t>
      </w:r>
      <w:r>
        <w:rPr>
          <w:rFonts w:hint="eastAsia" w:ascii="Times New Roman" w:hAnsi="Times New Roman" w:cs="仿宋"/>
          <w:color w:val="000000"/>
          <w:sz w:val="24"/>
          <w:szCs w:val="24"/>
          <w:highlight w:val="none"/>
          <w:lang w:val="en-US" w:eastAsia="zh-CN"/>
        </w:rPr>
        <w:t xml:space="preserve">详见采购需求。</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6.合同履行期限：</w:t>
      </w:r>
      <w:r>
        <w:rPr>
          <w:rFonts w:hint="eastAsia" w:ascii="宋体" w:hAnsi="宋体" w:cs="宋体"/>
          <w:sz w:val="24"/>
          <w:highlight w:val="none"/>
        </w:rPr>
        <w:t xml:space="preserve">采购合同签订后30日历天内供货安装调试完毕并交付使用</w:t>
      </w:r>
      <w:r>
        <w:rPr>
          <w:rFonts w:hint="eastAsia" w:ascii="Times New Roman" w:hAnsi="Times New Roman" w:cs="仿宋"/>
          <w:color w:val="000000"/>
          <w:sz w:val="24"/>
          <w:szCs w:val="24"/>
          <w:highlight w:val="none"/>
        </w:rPr>
        <w:t xml:space="preserve">。</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rPr>
          <w:rFonts w:ascii="宋体" w:hAnsi="宋体" w:eastAsia="宋体" w:cs="宋体"/>
          <w:color w:val="000000"/>
          <w:sz w:val="24"/>
          <w:szCs w:val="24"/>
          <w:highlight w:val="white"/>
        </w:rPr>
        <w:t xml:space="preserve">本项目（是/否）接受联合体投标：否</w:t>
      </w:r>
      <w:r>
        <w:rPr>
          <w:rFonts w:hint="eastAsia" w:ascii="Times New Roman" w:hAnsi="Times New Roman" w:cs="仿宋"/>
          <w:color w:val="000000"/>
          <w:sz w:val="24"/>
          <w:szCs w:val="24"/>
          <w:highlight w:val="none"/>
        </w:rPr>
        <w:t xml:space="preserve">。</w:t>
      </w:r>
      <w:r/>
    </w:p>
    <w:p>
      <w:pPr>
        <w:pStyle w:val="798"/>
        <w:ind w:firstLine="643"/>
        <w:spacing w:before="0" w:after="0" w:line="480" w:lineRule="exact"/>
        <w:rPr>
          <w:rFonts w:hint="eastAsia" w:eastAsia="宋体" w:cs="Arial"/>
          <w:bCs/>
          <w:color w:val="000000"/>
          <w:szCs w:val="22"/>
          <w:highlight w:val="none"/>
        </w:rPr>
      </w:pPr>
      <w:r/>
      <w:bookmarkStart w:id="15" w:name="_Toc38985264"/>
      <w:r/>
      <w:bookmarkStart w:id="16" w:name="_Toc28359080"/>
      <w:r/>
      <w:bookmarkStart w:id="17" w:name="_Toc28359003"/>
      <w:r/>
      <w:bookmarkStart w:id="18" w:name="_Toc35393622"/>
      <w:r/>
      <w:bookmarkStart w:id="19" w:name="_Toc27291"/>
      <w:r/>
      <w:bookmarkStart w:id="20" w:name="_Toc35393791"/>
      <w:r>
        <w:rPr>
          <w:rFonts w:hint="eastAsia" w:eastAsia="宋体" w:cs="Arial"/>
          <w:bCs/>
          <w:color w:val="000000"/>
          <w:szCs w:val="22"/>
          <w:highlight w:val="none"/>
        </w:rPr>
        <w:t xml:space="preserve">二、申请人的资格要求</w:t>
      </w:r>
      <w:bookmarkEnd w:id="15"/>
      <w:r/>
      <w:bookmarkEnd w:id="16"/>
      <w:r/>
      <w:bookmarkEnd w:id="17"/>
      <w:r/>
      <w:bookmarkEnd w:id="18"/>
      <w:r/>
      <w:bookmarkEnd w:id="19"/>
      <w:r/>
      <w:bookmarkEnd w:id="20"/>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（一）满足《中华人民共和国政府采购法》第二十二条规定：</w:t>
      </w:r>
      <w:bookmarkStart w:id="21" w:name="_Toc28359081"/>
      <w:r/>
      <w:bookmarkStart w:id="22" w:name="_Toc28359004"/>
      <w:r/>
      <w:bookmarkStart w:id="23" w:name="_Toc35393623"/>
      <w:r/>
      <w:bookmarkStart w:id="24" w:name="_Toc35393792"/>
      <w:r/>
      <w:bookmarkStart w:id="25" w:name="_Toc38985265"/>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560"/>
        <w:spacing w:line="480" w:lineRule="exact"/>
        <w:rPr>
          <w:rFonts w:hint="eastAsia" w:ascii="Times New Roman" w:hAnsi="Times New Roman" w:eastAsia="宋体" w:cs="仿宋"/>
          <w:color w:val="000000"/>
          <w:sz w:val="24"/>
          <w:szCs w:val="24"/>
          <w:highlight w:val="none"/>
          <w:lang w:val="en-US" w:eastAsia="zh-CN"/>
        </w:rPr>
      </w:pPr>
      <w:r>
        <w:rPr>
          <w:rFonts w:ascii="宋体" w:hAnsi="宋体" w:eastAsia="宋体" w:cs="宋体"/>
          <w:color w:val="000000"/>
          <w:sz w:val="24"/>
        </w:rPr>
        <w:t xml:space="preserve">（二）</w:t>
      </w:r>
      <w:r>
        <w:rPr>
          <w:rFonts w:hint="eastAsia" w:ascii="Times New Roman" w:hAnsi="Times New Roman" w:cs="仿宋"/>
          <w:color w:val="000000"/>
          <w:sz w:val="24"/>
          <w:szCs w:val="24"/>
          <w:highlight w:val="none"/>
        </w:rPr>
        <w:t xml:space="preserve">落实政府采购政策需满足的资格要求：</w:t>
      </w:r>
      <w:r>
        <w:rPr>
          <w:rFonts w:hint="eastAsia" w:ascii="宋体" w:hAnsi="宋体" w:eastAsia="宋体" w:cs="宋体"/>
          <w:caps w:val="0"/>
          <w:color w:val="auto"/>
          <w:sz w:val="24"/>
          <w:szCs w:val="24"/>
          <w:highlight w:val="none"/>
          <w:lang w:val="en-US" w:eastAsia="zh-CN"/>
        </w:rPr>
        <w:t xml:space="preserve">本项目</w:t>
      </w:r>
      <w:r>
        <w:rPr>
          <w:rFonts w:hint="eastAsia" w:ascii="宋体" w:hAnsi="宋体" w:eastAsia="宋体" w:cs="宋体"/>
          <w:caps w:val="0"/>
          <w:color w:val="auto"/>
          <w:sz w:val="24"/>
          <w:szCs w:val="24"/>
          <w:highlight w:val="none"/>
        </w:rPr>
        <w:t xml:space="preserve">属于专门面向中小企业采购</w:t>
      </w:r>
      <w:r>
        <w:rPr>
          <w:rFonts w:hint="eastAsia" w:ascii="宋体" w:hAnsi="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投标人所提供货物的制造商应为中小微企业</w:t>
      </w:r>
      <w:r>
        <w:rPr>
          <w:rFonts w:hint="eastAsia" w:ascii="宋体" w:hAnsi="宋体" w:eastAsia="宋体" w:cs="宋体"/>
          <w:caps w:val="0"/>
          <w:color w:val="auto"/>
          <w:sz w:val="24"/>
          <w:szCs w:val="24"/>
          <w:highlight w:val="none"/>
          <w:lang w:val="en-US" w:eastAsia="zh-CN"/>
        </w:rPr>
        <w:t xml:space="preserve">或</w:t>
      </w:r>
      <w:r>
        <w:rPr>
          <w:rFonts w:hint="eastAsia" w:ascii="宋体" w:hAnsi="宋体" w:eastAsia="宋体" w:cs="宋体"/>
          <w:caps w:val="0"/>
          <w:color w:val="auto"/>
          <w:sz w:val="24"/>
          <w:szCs w:val="24"/>
          <w:highlight w:val="none"/>
        </w:rPr>
        <w:t xml:space="preserve">监狱企业</w:t>
      </w:r>
      <w:r>
        <w:rPr>
          <w:rFonts w:hint="eastAsia" w:ascii="宋体" w:hAnsi="宋体" w:eastAsia="宋体" w:cs="宋体"/>
          <w:caps w:val="0"/>
          <w:color w:val="auto"/>
          <w:sz w:val="24"/>
          <w:szCs w:val="24"/>
          <w:highlight w:val="none"/>
          <w:lang w:val="en-US" w:eastAsia="zh-CN"/>
        </w:rPr>
        <w:t xml:space="preserve">或</w:t>
      </w:r>
      <w:r>
        <w:rPr>
          <w:rFonts w:hint="eastAsia" w:ascii="宋体" w:hAnsi="宋体" w:eastAsia="宋体" w:cs="宋体"/>
          <w:caps w:val="0"/>
          <w:color w:val="auto"/>
          <w:sz w:val="24"/>
          <w:szCs w:val="24"/>
          <w:highlight w:val="none"/>
        </w:rPr>
        <w:t xml:space="preserve">残疾人福利性单位</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须提供《中小企业声明函》或《残疾人福利性单位声明函》或由省级以上监狱管理局、戒毒管理局（含新疆生产建设兵团）出具的属于监狱企业的证明文件。</w:t>
      </w:r>
      <w:r/>
    </w:p>
    <w:p>
      <w:pPr>
        <w:ind w:firstLine="480"/>
        <w:spacing w:line="480" w:lineRule="exact"/>
        <w:rPr>
          <w:rFonts w:hint="eastAsia" w:ascii="Times New Roman" w:hAnsi="Times New Roman" w:cs="仿宋"/>
          <w:color w:val="000000"/>
          <w:sz w:val="24"/>
          <w:szCs w:val="24"/>
          <w:highlight w:val="none"/>
        </w:rPr>
      </w:pPr>
      <w:r>
        <w:rPr>
          <w:rFonts w:ascii="宋体" w:hAnsi="宋体" w:eastAsia="宋体" w:cs="宋体"/>
          <w:color w:val="000000"/>
          <w:sz w:val="24"/>
        </w:rPr>
        <w:t xml:space="preserve">（三）</w:t>
      </w:r>
      <w:r>
        <w:rPr>
          <w:rFonts w:hint="eastAsia" w:ascii="Times New Roman" w:hAnsi="Times New Roman" w:cs="仿宋"/>
          <w:color w:val="000000"/>
          <w:sz w:val="24"/>
          <w:szCs w:val="24"/>
          <w:highlight w:val="none"/>
        </w:rPr>
        <w:t xml:space="preserve">本项目的特定资格要求：</w:t>
      </w:r>
      <w:r>
        <w:rPr>
          <w:rFonts w:hint="eastAsia" w:ascii="Times New Roman" w:hAnsi="Times New Roman" w:cs="仿宋"/>
          <w:color w:val="000000"/>
          <w:sz w:val="24"/>
          <w:szCs w:val="24"/>
          <w:highlight w:val="none"/>
          <w:lang w:val="en-US" w:eastAsia="zh-CN"/>
        </w:rPr>
        <w:t xml:space="preserve">无</w:t>
      </w:r>
      <w:r/>
    </w:p>
    <w:p>
      <w:pPr>
        <w:pStyle w:val="798"/>
        <w:ind w:firstLine="643"/>
        <w:spacing w:before="0" w:after="0" w:line="480" w:lineRule="exact"/>
        <w:rPr>
          <w:rFonts w:hint="eastAsia" w:eastAsia="宋体" w:cs="Arial"/>
          <w:bCs/>
          <w:color w:val="000000"/>
          <w:szCs w:val="22"/>
          <w:highlight w:val="none"/>
        </w:rPr>
      </w:pPr>
      <w:r/>
      <w:bookmarkStart w:id="26" w:name="_Toc22204"/>
      <w:r>
        <w:rPr>
          <w:rFonts w:hint="eastAsia" w:eastAsia="宋体" w:cs="Arial"/>
          <w:bCs/>
          <w:color w:val="000000"/>
          <w:szCs w:val="22"/>
          <w:highlight w:val="none"/>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color w:val="000000"/>
          <w:sz w:val="24"/>
          <w:szCs w:val="24"/>
          <w:highlight w:val="none"/>
        </w:rPr>
      </w:pPr>
      <w:r/>
      <w:bookmarkStart w:id="27" w:name="_Toc28359082"/>
      <w:r/>
      <w:bookmarkStart w:id="28" w:name="_Toc28359005"/>
      <w:r/>
      <w:bookmarkStart w:id="29" w:name="_Toc38985266"/>
      <w:r/>
      <w:bookmarkStart w:id="30" w:name="_Toc35393624"/>
      <w:r/>
      <w:bookmarkStart w:id="31" w:name="_Toc35393793"/>
      <w:r>
        <w:rPr>
          <w:rFonts w:hint="eastAsia" w:ascii="Times New Roman" w:hAnsi="Times New Roman" w:cs="仿宋"/>
          <w:color w:val="000000"/>
          <w:sz w:val="24"/>
          <w:szCs w:val="24"/>
          <w:highlight w:val="none"/>
        </w:rPr>
        <w:t xml:space="preserve">1.时间：招标公告发布之日起5个工作日。</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Times New Roman" w:hAnsi="Times New Roman" w:cs="仿宋"/>
          <w:color w:val="000000"/>
          <w:sz w:val="24"/>
          <w:szCs w:val="24"/>
          <w:highlight w:val="none"/>
        </w:rPr>
      </w:pPr>
      <w:r/>
      <w:bookmarkStart w:id="32" w:name="EB0c44ff4da61f4af989d119fe214be450"/>
      <w:r>
        <w:rPr>
          <w:rFonts w:hint="eastAsia" w:ascii="Times New Roman" w:hAnsi="Times New Roman" w:cs="仿宋"/>
          <w:color w:val="000000"/>
          <w:sz w:val="24"/>
          <w:szCs w:val="24"/>
          <w:highlight w:val="none"/>
        </w:rPr>
        <w:t xml:space="preserve">3.本项目共分一个采购包。投标人参与多个采购包投标的，应按采购包分别获取招标文件。投标人未按要求获取招标文件，后果自负（其投标文件不予接受）。</w:t>
      </w:r>
      <w:bookmarkEnd w:id="32"/>
      <w:r/>
      <w:r/>
    </w:p>
    <w:p>
      <w:pPr>
        <w:pStyle w:val="798"/>
        <w:ind w:firstLine="643"/>
        <w:spacing w:before="0" w:after="0" w:line="480" w:lineRule="exact"/>
        <w:rPr>
          <w:rFonts w:hint="eastAsia" w:eastAsia="宋体" w:cs="Arial"/>
          <w:bCs/>
          <w:color w:val="000000"/>
          <w:szCs w:val="22"/>
          <w:highlight w:val="none"/>
        </w:rPr>
      </w:pPr>
      <w:r/>
      <w:bookmarkStart w:id="33" w:name="_Toc19148"/>
      <w:r>
        <w:rPr>
          <w:rFonts w:hint="eastAsia" w:eastAsia="宋体" w:cs="Arial"/>
          <w:bCs/>
          <w:color w:val="000000"/>
          <w:szCs w:val="22"/>
          <w:highlight w:val="none"/>
        </w:rPr>
        <w:t xml:space="preserve">四、提交投标文件</w:t>
      </w:r>
      <w:bookmarkEnd w:id="27"/>
      <w:r/>
      <w:bookmarkEnd w:id="28"/>
      <w:r>
        <w:rPr>
          <w:rFonts w:hint="eastAsia" w:eastAsia="宋体" w:cs="Arial"/>
          <w:bCs/>
          <w:color w:val="000000"/>
          <w:szCs w:val="22"/>
          <w:highlight w:val="none"/>
        </w:rPr>
        <w:t xml:space="preserve">截止时间、开标时间和地点</w:t>
      </w:r>
      <w:bookmarkEnd w:id="29"/>
      <w:r/>
      <w:bookmarkEnd w:id="30"/>
      <w:r/>
      <w:bookmarkEnd w:id="31"/>
      <w:r/>
      <w:bookmarkEnd w:id="33"/>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1.提交投标文件截止时间、开标时间：2025年</w:t>
      </w:r>
      <w:r>
        <w:rPr>
          <w:rFonts w:hint="eastAsia" w:ascii="Times New Roman" w:hAnsi="Times New Roman" w:cs="仿宋"/>
          <w:color w:val="000000"/>
          <w:sz w:val="24"/>
          <w:szCs w:val="24"/>
          <w:highlight w:val="none"/>
          <w:lang w:val="en-US" w:eastAsia="zh-CN"/>
        </w:rPr>
        <w:t xml:space="preserve">12</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lang w:val="en-US" w:eastAsia="zh-CN"/>
        </w:rPr>
        <w:t xml:space="preserve">10</w:t>
      </w:r>
      <w:r>
        <w:rPr>
          <w:rFonts w:hint="eastAsia" w:ascii="Times New Roman" w:hAnsi="Times New Roman" w:cs="仿宋"/>
          <w:color w:val="000000"/>
          <w:sz w:val="24"/>
          <w:szCs w:val="24"/>
          <w:highlight w:val="none"/>
        </w:rPr>
        <w:t xml:space="preserve">日09点</w:t>
      </w:r>
      <w:r>
        <w:rPr>
          <w:rFonts w:hint="eastAsia" w:ascii="Times New Roman" w:hAnsi="Times New Roman" w:cs="仿宋"/>
          <w:color w:val="000000"/>
          <w:sz w:val="24"/>
          <w:szCs w:val="24"/>
          <w:highlight w:val="none"/>
          <w:lang w:val="en-US" w:eastAsia="zh-CN"/>
        </w:rPr>
        <w:t xml:space="preserve">0</w:t>
      </w:r>
      <w:r>
        <w:rPr>
          <w:rFonts w:hint="eastAsia" w:ascii="Times New Roman" w:hAnsi="Times New Roman" w:cs="仿宋"/>
          <w:color w:val="000000"/>
          <w:sz w:val="24"/>
          <w:szCs w:val="24"/>
          <w:highlight w:val="none"/>
        </w:rPr>
        <w:t xml:space="preserve">0分（北京时间）</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2.地点：“苏采云”政府采购交易系统网上开标大厅。</w:t>
      </w:r>
      <w:r/>
    </w:p>
    <w:p>
      <w:pPr>
        <w:pStyle w:val="798"/>
        <w:ind w:firstLine="643"/>
        <w:spacing w:before="0" w:after="0" w:line="480" w:lineRule="exact"/>
        <w:rPr>
          <w:rFonts w:hint="eastAsia" w:eastAsia="宋体" w:cs="Arial"/>
          <w:bCs/>
          <w:color w:val="000000"/>
          <w:szCs w:val="22"/>
          <w:highlight w:val="none"/>
        </w:rPr>
      </w:pPr>
      <w:r/>
      <w:bookmarkStart w:id="34" w:name="_Toc28359007"/>
      <w:r/>
      <w:bookmarkStart w:id="35" w:name="_Toc35393794"/>
      <w:r/>
      <w:bookmarkStart w:id="36" w:name="_Toc35393625"/>
      <w:r/>
      <w:bookmarkStart w:id="37" w:name="_Toc24820"/>
      <w:r/>
      <w:bookmarkStart w:id="38" w:name="_Toc28359084"/>
      <w:r/>
      <w:bookmarkStart w:id="39" w:name="_Toc38985267"/>
      <w:r>
        <w:rPr>
          <w:rFonts w:hint="eastAsia" w:eastAsia="宋体" w:cs="Arial"/>
          <w:bCs/>
          <w:color w:val="000000"/>
          <w:szCs w:val="22"/>
          <w:highlight w:val="none"/>
        </w:rPr>
        <w:t xml:space="preserve">五、公告期限</w:t>
      </w:r>
      <w:bookmarkEnd w:id="34"/>
      <w:r/>
      <w:bookmarkEnd w:id="35"/>
      <w:r/>
      <w:bookmarkEnd w:id="36"/>
      <w:r/>
      <w:bookmarkEnd w:id="37"/>
      <w:r/>
      <w:bookmarkEnd w:id="38"/>
      <w:r/>
      <w:bookmarkEnd w:id="39"/>
      <w:r/>
      <w:r/>
    </w:p>
    <w:p>
      <w:pPr>
        <w:ind w:firstLine="480"/>
        <w:spacing w:line="480" w:lineRule="exact"/>
        <w:rPr>
          <w:rFonts w:hint="eastAsia" w:ascii="Times New Roman" w:hAnsi="Times New Roman" w:cs="仿宋"/>
          <w:color w:val="000000"/>
          <w:sz w:val="24"/>
          <w:szCs w:val="24"/>
          <w:highlight w:val="none"/>
        </w:rPr>
      </w:pPr>
      <w:r/>
      <w:bookmarkStart w:id="40" w:name="_Toc38985268"/>
      <w:r/>
      <w:bookmarkStart w:id="41" w:name="_Toc35393795"/>
      <w:r/>
      <w:bookmarkStart w:id="42" w:name="_Toc35393626"/>
      <w:r>
        <w:rPr>
          <w:rFonts w:hint="eastAsia" w:ascii="Times New Roman" w:hAnsi="Times New Roman" w:cs="仿宋"/>
          <w:color w:val="000000"/>
          <w:sz w:val="24"/>
          <w:szCs w:val="24"/>
          <w:highlight w:val="none"/>
        </w:rPr>
        <w:t xml:space="preserve">招标公告及招标文件公告期限为自本公告发布之日起5个工作日。</w:t>
      </w:r>
      <w:r/>
    </w:p>
    <w:p>
      <w:pPr>
        <w:pStyle w:val="798"/>
        <w:ind w:firstLine="643"/>
        <w:spacing w:before="0" w:after="0" w:line="480" w:lineRule="exact"/>
        <w:rPr>
          <w:rFonts w:hint="eastAsia" w:eastAsia="宋体" w:cs="Arial"/>
          <w:bCs/>
          <w:color w:val="000000"/>
          <w:szCs w:val="22"/>
          <w:highlight w:val="none"/>
        </w:rPr>
      </w:pPr>
      <w:r/>
      <w:bookmarkStart w:id="43" w:name="_Toc13415"/>
      <w:r>
        <w:rPr>
          <w:rFonts w:hint="eastAsia" w:eastAsia="宋体" w:cs="Arial"/>
          <w:bCs/>
          <w:color w:val="000000"/>
          <w:szCs w:val="22"/>
          <w:highlight w:val="none"/>
        </w:rPr>
        <w:t xml:space="preserve">六、其他补充事宜</w:t>
      </w:r>
      <w:bookmarkEnd w:id="40"/>
      <w:r/>
      <w:bookmarkEnd w:id="41"/>
      <w:r/>
      <w:bookmarkEnd w:id="42"/>
      <w:r/>
      <w:bookmarkEnd w:id="43"/>
      <w:r/>
      <w:r/>
    </w:p>
    <w:p>
      <w:pPr>
        <w:ind w:firstLine="480"/>
        <w:spacing w:line="480" w:lineRule="exact"/>
        <w:rPr>
          <w:rFonts w:hint="eastAsia" w:ascii="Times New Roman" w:hAnsi="Times New Roman" w:cs="仿宋"/>
          <w:color w:val="000000"/>
          <w:sz w:val="24"/>
          <w:szCs w:val="24"/>
          <w:highlight w:val="none"/>
        </w:rPr>
      </w:pPr>
      <w:r/>
      <w:bookmarkStart w:id="44" w:name="EB64e1f522fd8c43fcb4d3ba471386b3e7"/>
      <w:r/>
      <w:bookmarkStart w:id="45" w:name="_Toc28359008"/>
      <w:r/>
      <w:bookmarkStart w:id="46" w:name="_Toc35393627"/>
      <w:r/>
      <w:bookmarkStart w:id="47" w:name="_Toc28359085"/>
      <w:r/>
      <w:bookmarkStart w:id="48" w:name="_Toc35393796"/>
      <w:r/>
      <w:bookmarkStart w:id="49" w:name="_Toc38985269"/>
      <w:r>
        <w:rPr>
          <w:rFonts w:hint="eastAsia" w:ascii="Times New Roman" w:hAnsi="Times New Roman" w:cs="仿宋"/>
          <w:color w:val="000000"/>
          <w:sz w:val="24"/>
          <w:szCs w:val="24"/>
          <w:highlight w:val="none"/>
        </w:rPr>
        <w:t xml:space="preserve">1.招标公告发布媒体：</w:t>
      </w:r>
      <w:bookmarkStart w:id="50" w:name="OLE_LINK3"/>
      <w:r>
        <w:rPr>
          <w:rFonts w:hint="eastAsia" w:ascii="Times New Roman" w:hAnsi="Times New Roman" w:cs="仿宋"/>
          <w:color w:val="000000"/>
          <w:sz w:val="24"/>
          <w:szCs w:val="24"/>
          <w:highlight w:val="none"/>
        </w:rPr>
        <w:t xml:space="preserve">江苏政府采购网</w:t>
      </w:r>
      <w:bookmarkEnd w:id="50"/>
      <w:r>
        <w:rPr>
          <w:rFonts w:hint="eastAsia" w:ascii="Times New Roman" w:hAnsi="Times New Roman" w:cs="仿宋"/>
          <w:color w:val="000000"/>
          <w:sz w:val="24"/>
          <w:szCs w:val="24"/>
          <w:highlight w:val="none"/>
        </w:rPr>
        <w:t xml:space="preserve">、宿迁市政府采购网等。</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3.宿迁地区“苏采云”系统技术支持客服电话：0527-84225125、0519-86722806。</w:t>
      </w:r>
      <w:bookmarkEnd w:id="44"/>
      <w:r/>
      <w:r/>
    </w:p>
    <w:p>
      <w:pPr>
        <w:ind w:firstLine="480"/>
        <w:spacing w:line="480" w:lineRule="exact"/>
        <w:rPr>
          <w:rFonts w:hint="eastAsia" w:ascii="Times New Roman" w:hAnsi="Times New Roman" w:cs="仿宋"/>
          <w:color w:val="000000"/>
          <w:sz w:val="24"/>
          <w:szCs w:val="24"/>
          <w:highlight w:val="none"/>
        </w:rPr>
      </w:pPr>
      <w:r/>
      <w:bookmarkStart w:id="51" w:name="_Toc29049"/>
      <w:r>
        <w:rPr>
          <w:rFonts w:hint="eastAsia" w:ascii="Times New Roman" w:hAnsi="Times New Roman" w:cs="仿宋"/>
          <w:color w:val="000000"/>
          <w:sz w:val="24"/>
          <w:szCs w:val="24"/>
          <w:highlight w:val="none"/>
        </w:rPr>
        <w:t xml:space="preserve">4.如果投标人通过苏采云系统参与政府采购项目，相关操作手册详见链接：http://www.ccgp-jiangsu.gov.cn/jiangsu/zlxz/ee/ee3a4bc5a3454aa2b0d9312230633ce9.html。</w:t>
      </w:r>
      <w:r/>
    </w:p>
    <w:p>
      <w:pPr>
        <w:numPr>
          <w:ilvl w:val="0"/>
          <w:numId w:val="0"/>
        </w:num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lang w:val="en-US" w:eastAsia="zh-CN" w:bidi="ar-SA"/>
        </w:rPr>
        <w:t xml:space="preserve">5.</w:t>
      </w:r>
      <w:r>
        <w:rPr>
          <w:rFonts w:hint="eastAsia" w:ascii="Times New Roman" w:hAnsi="Times New Roman" w:cs="仿宋"/>
          <w:color w:val="000000"/>
          <w:sz w:val="24"/>
          <w:szCs w:val="24"/>
          <w:highlight w:val="none"/>
        </w:rPr>
        <w:t xml:space="preserve">现场勘察及答疑：本项目不组织集中勘察及答疑，投标人如对采购需求有疑问，请咨询采购单位联系人。</w:t>
      </w:r>
      <w:r/>
    </w:p>
    <w:p>
      <w:pPr>
        <w:numPr>
          <w:ilvl w:val="0"/>
          <w:numId w:val="0"/>
        </w:num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szCs w:val="22"/>
          <w:highlight w:val="none"/>
          <w:lang w:val="en-US" w:eastAsia="zh-CN" w:bidi="ar-SA"/>
        </w:rPr>
        <w:t xml:space="preserve">6.</w:t>
      </w:r>
      <w:r>
        <w:rPr>
          <w:rFonts w:hint="eastAsia" w:ascii="Times New Roman" w:hAnsi="Times New Roman" w:cs="仿宋"/>
          <w:color w:val="000000"/>
          <w:sz w:val="24"/>
          <w:szCs w:val="24"/>
          <w:highlight w:val="none"/>
        </w:rPr>
        <w:t xml:space="preserve">财政部门监督电话：0527-88359233。</w:t>
      </w:r>
      <w:r/>
    </w:p>
    <w:p>
      <w:pPr>
        <w:pStyle w:val="798"/>
        <w:ind w:firstLine="643"/>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七、本次招标联系方式</w:t>
      </w:r>
      <w:bookmarkEnd w:id="45"/>
      <w:r/>
      <w:bookmarkEnd w:id="46"/>
      <w:r/>
      <w:bookmarkEnd w:id="47"/>
      <w:r/>
      <w:bookmarkEnd w:id="48"/>
      <w:r/>
      <w:bookmarkEnd w:id="49"/>
      <w:r/>
      <w:bookmarkEnd w:id="51"/>
      <w:r/>
      <w:r/>
    </w:p>
    <w:p>
      <w:pPr>
        <w:ind w:firstLine="480"/>
        <w:jc w:val="left"/>
        <w:spacing w:line="480" w:lineRule="exact"/>
        <w:widowControl/>
        <w:rPr>
          <w:rFonts w:ascii="宋体" w:hAnsi="宋体"/>
          <w:color w:val="000000"/>
          <w:sz w:val="24"/>
          <w:szCs w:val="24"/>
          <w:highlight w:val="none"/>
        </w:rPr>
      </w:pPr>
      <w:r>
        <w:rPr>
          <w:rFonts w:hint="eastAsia" w:ascii="宋体" w:hAnsi="宋体" w:cs="宋体"/>
          <w:color w:val="000000"/>
          <w:sz w:val="24"/>
          <w:szCs w:val="24"/>
          <w:highlight w:val="none"/>
        </w:rPr>
        <w:t xml:space="preserve">1.采购人信息</w:t>
      </w:r>
      <w:r/>
    </w:p>
    <w:p>
      <w:pPr>
        <w:ind w:firstLine="480"/>
        <w:jc w:val="left"/>
        <w:spacing w:line="48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lang w:val="en-US" w:eastAsia="zh-CN"/>
        </w:rPr>
        <w:t xml:space="preserve">泗洪县应急管理局</w:t>
      </w:r>
      <w:r/>
    </w:p>
    <w:p>
      <w:pPr>
        <w:ind w:firstLine="480"/>
        <w:jc w:val="left"/>
        <w:spacing w:line="48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lang w:val="en-US" w:eastAsia="zh-CN"/>
        </w:rPr>
        <w:t xml:space="preserve">泗洪县政务服务中心16楼</w:t>
      </w:r>
      <w:r/>
    </w:p>
    <w:p>
      <w:pPr>
        <w:ind w:firstLine="480"/>
        <w:jc w:val="left"/>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联 系 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付国锋</w:t>
      </w:r>
      <w:r>
        <w:rPr>
          <w:rFonts w:hint="eastAsia" w:ascii="宋体" w:hAnsi="宋体"/>
          <w:color w:val="000000"/>
          <w:sz w:val="24"/>
          <w:szCs w:val="24"/>
          <w:highlight w:val="none"/>
          <w:u w:val="single"/>
        </w:rPr>
        <w:t xml:space="preserve">  </w:t>
      </w:r>
      <w:r/>
    </w:p>
    <w:p>
      <w:pPr>
        <w:ind w:firstLine="480"/>
        <w:jc w:val="left"/>
        <w:spacing w:line="480" w:lineRule="exact"/>
        <w:rPr>
          <w:rFonts w:hint="default"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bookmarkStart w:id="52" w:name="_Toc28359009"/>
      <w:r/>
      <w:bookmarkStart w:id="53" w:name="_Toc28359086"/>
      <w:r>
        <w:rPr>
          <w:rFonts w:hint="eastAsia" w:ascii="宋体" w:hAnsi="宋体"/>
          <w:color w:val="000000"/>
          <w:sz w:val="24"/>
          <w:szCs w:val="24"/>
          <w:highlight w:val="none"/>
          <w:u w:val="single"/>
          <w:lang w:val="en-US" w:eastAsia="zh-CN"/>
        </w:rPr>
        <w:t xml:space="preserve">0527-80822161</w:t>
      </w:r>
      <w:r/>
    </w:p>
    <w:p>
      <w:pPr>
        <w:ind w:firstLine="480"/>
        <w:jc w:val="left"/>
        <w:spacing w:line="48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w:t>
      </w:r>
      <w:bookmarkEnd w:id="52"/>
      <w:r/>
      <w:bookmarkEnd w:id="53"/>
      <w:r>
        <w:rPr>
          <w:rFonts w:hint="eastAsia" w:ascii="宋体" w:hAnsi="宋体" w:cs="宋体"/>
          <w:color w:val="000000"/>
          <w:sz w:val="24"/>
          <w:szCs w:val="24"/>
          <w:highlight w:val="none"/>
        </w:rPr>
        <w:t xml:space="preserve">采购代理机构信息</w:t>
      </w:r>
      <w:r/>
    </w:p>
    <w:p>
      <w:pPr>
        <w:ind w:firstLine="480"/>
        <w:jc w:val="left"/>
        <w:spacing w:line="48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lang w:eastAsia="zh-CN"/>
        </w:rPr>
        <w:t xml:space="preserve">江苏普和建设项目咨询有限公司</w:t>
      </w:r>
      <w:r/>
    </w:p>
    <w:p>
      <w:pPr>
        <w:ind w:firstLine="480"/>
        <w:spacing w:line="480" w:lineRule="exact"/>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地  　址：</w:t>
      </w:r>
      <w:r>
        <w:rPr>
          <w:rFonts w:hint="eastAsia" w:ascii="宋体" w:hAnsi="宋体" w:cs="宋体"/>
          <w:color w:val="000000"/>
          <w:sz w:val="24"/>
          <w:lang w:eastAsia="zh-CN"/>
        </w:rPr>
        <w:t xml:space="preserve">泗洪县和谐路永昌财富广场4008室</w:t>
      </w:r>
      <w:r/>
    </w:p>
    <w:p>
      <w:pPr>
        <w:ind w:firstLine="480"/>
        <w:keepLines w:val="0"/>
        <w:keepNext w:val="0"/>
        <w:pageBreakBefore w:val="0"/>
        <w:spacing w:line="480" w:lineRule="exact"/>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 系 人：</w:t>
      </w:r>
      <w:r>
        <w:rPr>
          <w:rFonts w:hint="eastAsia" w:ascii="宋体" w:hAnsi="宋体"/>
          <w:color w:val="000000"/>
          <w:sz w:val="24"/>
          <w:szCs w:val="24"/>
          <w:highlight w:val="none"/>
          <w:u w:val="single"/>
        </w:rPr>
        <w:t xml:space="preserve"> </w:t>
      </w:r>
      <w:r>
        <w:rPr>
          <w:rFonts w:hint="eastAsia" w:ascii="宋体" w:hAnsi="宋体" w:cs="宋体"/>
          <w:color w:val="000000"/>
          <w:sz w:val="24"/>
          <w:u w:val="single"/>
          <w:lang w:eastAsia="zh-CN"/>
        </w:rPr>
        <w:t xml:space="preserve">罗浩林</w:t>
      </w:r>
      <w:r>
        <w:rPr>
          <w:rFonts w:hint="eastAsia" w:ascii="宋体" w:hAnsi="宋体"/>
          <w:color w:val="000000"/>
          <w:sz w:val="24"/>
          <w:szCs w:val="24"/>
          <w:highlight w:val="none"/>
          <w:u w:val="single"/>
          <w:lang w:val="en-US" w:eastAsia="zh-CN"/>
        </w:rPr>
        <w:t xml:space="preserve"> </w:t>
      </w:r>
      <w:r/>
    </w:p>
    <w:p>
      <w:pPr>
        <w:ind w:firstLine="480"/>
        <w:spacing w:line="480" w:lineRule="exact"/>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lang w:val="en-US" w:eastAsia="zh-CN"/>
        </w:rPr>
        <w:t xml:space="preserve"> 0527-89889298/17552661415</w:t>
      </w:r>
      <w:r/>
    </w:p>
    <w:p>
      <w:pPr>
        <w:ind w:firstLine="480"/>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p>
    <w:p>
      <w:pPr>
        <w:ind w:firstLine="480"/>
        <w:jc w:val="left"/>
        <w:spacing w:line="48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u w:val="single"/>
          <w:lang w:eastAsia="zh-CN"/>
        </w:rPr>
        <w:t xml:space="preserve">罗浩林</w:t>
      </w:r>
      <w:r/>
    </w:p>
    <w:p>
      <w:pPr>
        <w:ind w:firstLine="480"/>
        <w:jc w:val="left"/>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lang w:eastAsia="zh-CN"/>
        </w:rPr>
        <w:t xml:space="preserve">0527-89889298/17552661415</w:t>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54" w:name="_Toc15265"/>
      <w:r/>
      <w:bookmarkStart w:id="55" w:name="_Toc9425"/>
      <w:r/>
      <w:bookmarkStart w:id="56" w:name="_Toc81575190"/>
      <w:r/>
      <w:bookmarkStart w:id="57" w:name="_Toc81575153"/>
      <w:r/>
      <w:bookmarkStart w:id="58" w:name="_Toc11687"/>
      <w:r>
        <w:rPr>
          <w:rFonts w:hint="eastAsia" w:eastAsia="黑体"/>
          <w:color w:val="000000"/>
          <w:sz w:val="44"/>
          <w:highlight w:val="none"/>
        </w:rPr>
        <w:t xml:space="preserve">第二章  投标人须知</w:t>
      </w:r>
      <w:bookmarkEnd w:id="54"/>
      <w:r/>
      <w:bookmarkEnd w:id="55"/>
      <w:r/>
      <w:bookmarkEnd w:id="56"/>
      <w:r/>
      <w:bookmarkEnd w:id="57"/>
      <w:r/>
      <w:bookmarkEnd w:id="58"/>
      <w:r/>
      <w:r/>
    </w:p>
    <w:p>
      <w:pPr>
        <w:pStyle w:val="798"/>
        <w:jc w:val="center"/>
        <w:spacing w:before="0" w:after="120" w:line="520" w:lineRule="exact"/>
        <w:rPr>
          <w:rFonts w:hint="eastAsia" w:eastAsia="宋体" w:cs="Arial"/>
          <w:bCs/>
          <w:color w:val="000000"/>
          <w:szCs w:val="22"/>
          <w:highlight w:val="none"/>
        </w:rPr>
      </w:pPr>
      <w:r/>
      <w:bookmarkStart w:id="59" w:name="_Toc4529"/>
      <w:r>
        <w:rPr>
          <w:rFonts w:hint="eastAsia" w:eastAsia="宋体" w:cs="Arial"/>
          <w:bCs/>
          <w:color w:val="000000"/>
          <w:szCs w:val="22"/>
          <w:highlight w:val="none"/>
        </w:rPr>
        <w:t xml:space="preserve">投标人须知前附表：</w:t>
      </w:r>
      <w:bookmarkEnd w:id="59"/>
      <w:r/>
      <w:r/>
    </w:p>
    <w:tbl>
      <w:tblPr>
        <w:tblStyle w:val="768"/>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60" w:name="_Toc81575154"/>
            <w:r/>
            <w:bookmarkStart w:id="61" w:name="_Toc29262"/>
            <w:r/>
            <w:bookmarkStart w:id="62" w:name="_Toc81575191"/>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63" w:name="EB9a5853ee094f4f0ea6ec3169265f6f2c"/>
            <w:r>
              <w:rPr>
                <w:rFonts w:hint="eastAsia" w:ascii="Times New Roman" w:hAnsi="Times New Roman" w:cs="仿宋"/>
                <w:color w:val="000000"/>
                <w:sz w:val="24"/>
                <w:szCs w:val="24"/>
                <w:highlight w:val="none"/>
              </w:rPr>
              <w:t xml:space="preserve">属性按以下第</w:t>
            </w:r>
            <w:bookmarkEnd w:id="63"/>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64" w:name="EBd5c6c026f9674c39b21b31ecd0c1e7fa"/>
            <w:r>
              <w:rPr>
                <w:rFonts w:hint="eastAsia" w:ascii="Times New Roman" w:hAnsi="Times New Roman" w:cs="仿宋"/>
                <w:color w:val="000000"/>
                <w:sz w:val="24"/>
                <w:szCs w:val="24"/>
                <w:highlight w:val="none"/>
              </w:rPr>
              <w:t xml:space="preserve">采购；2.</w:t>
            </w:r>
            <w:bookmarkEnd w:id="64"/>
            <w:r>
              <w:rPr>
                <w:rFonts w:hint="eastAsia" w:ascii="Times New Roman" w:hAnsi="Times New Roman" w:cs="仿宋"/>
                <w:color w:val="000000"/>
                <w:sz w:val="24"/>
                <w:szCs w:val="24"/>
                <w:highlight w:val="none"/>
              </w:rPr>
              <w:t xml:space="preserve">服务</w:t>
            </w:r>
            <w:bookmarkStart w:id="65" w:name="EBf7d2a4f44ecb4166a93ea852e73be69f"/>
            <w:r>
              <w:rPr>
                <w:rFonts w:hint="eastAsia" w:ascii="Times New Roman" w:hAnsi="Times New Roman" w:cs="仿宋"/>
                <w:color w:val="000000"/>
                <w:sz w:val="24"/>
                <w:szCs w:val="24"/>
                <w:highlight w:val="none"/>
              </w:rPr>
              <w:t xml:space="preserve">采购；3.</w:t>
            </w:r>
            <w:bookmarkEnd w:id="65"/>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6" w:name="EBd40b5fb42f2944a3b45e579ce3941f02"/>
            <w:r/>
            <w:bookmarkEnd w:id="66"/>
            <w:r>
              <w:rPr>
                <w:rFonts w:hint="eastAsia" w:ascii="Times New Roman" w:hAnsi="Times New Roman" w:cs="仿宋"/>
                <w:color w:val="000000"/>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lang w:val="en-US" w:eastAsia="zh-CN"/>
              </w:rPr>
              <w:t xml:space="preserve">1</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7"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67"/>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2</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68"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68"/>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9" w:name="EBfe735bb6fc4d4e5e9e350f940db98c5f"/>
            <w:r/>
            <w:bookmarkEnd w:id="69"/>
            <w:r>
              <w:rPr>
                <w:rFonts w:hint="eastAsia" w:ascii="Times New Roman" w:hAnsi="Times New Roman" w:cs="仿宋"/>
                <w:color w:val="000000"/>
                <w:sz w:val="24"/>
                <w:szCs w:val="24"/>
                <w:highlight w:val="none"/>
                <w:lang w:val="en-US" w:eastAsia="zh-CN"/>
              </w:rPr>
              <w:t xml:space="preserve">按照</w:t>
            </w:r>
            <w:r>
              <w:rPr>
                <w:rFonts w:hint="eastAsia" w:ascii="Times New Roman" w:hAnsi="Times New Roman" w:cs="仿宋"/>
                <w:color w:val="000000"/>
                <w:sz w:val="24"/>
                <w:szCs w:val="24"/>
                <w:highlight w:val="none"/>
              </w:rPr>
              <w:t xml:space="preserve">《江苏省政府采购代理服务收费指导意见》苏政采协</w:t>
            </w:r>
            <w:r>
              <w:rPr>
                <w:rFonts w:hint="eastAsia" w:ascii="Times New Roman" w:hAnsi="Times New Roman" w:cs="仿宋"/>
                <w:color w:val="000000"/>
                <w:sz w:val="24"/>
                <w:szCs w:val="24"/>
                <w:highlight w:val="none"/>
                <w:lang w:eastAsia="zh-CN"/>
              </w:rPr>
              <w:t xml:space="preserve">〔2024〕20号</w:t>
            </w:r>
            <w:r>
              <w:rPr>
                <w:rFonts w:hint="eastAsia" w:ascii="Times New Roman" w:hAnsi="Times New Roman" w:cs="仿宋"/>
                <w:color w:val="000000"/>
                <w:sz w:val="24"/>
                <w:szCs w:val="24"/>
                <w:highlight w:val="none"/>
                <w:lang w:val="en-US" w:eastAsia="zh-CN"/>
              </w:rPr>
              <w:t xml:space="preserve">的收费标准执行：50万元以下(含50万元)费率为中标价的1.6%，50-400万元(含400万元)费率为中标价的1.5%</w:t>
            </w:r>
            <w:r>
              <w:rPr>
                <w:rFonts w:hint="eastAsia" w:ascii="Times New Roman" w:hAnsi="Times New Roman" w:cs="仿宋"/>
                <w:color w:val="000000"/>
                <w:sz w:val="24"/>
                <w:szCs w:val="24"/>
                <w:highlight w:val="none"/>
              </w:rPr>
              <w:t xml:space="preserve">。</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60"/>
            <w:r/>
            <w:bookmarkEnd w:id="61"/>
            <w:r/>
            <w:bookmarkEnd w:id="62"/>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tc>
      </w:tr>
    </w:tbl>
    <w:p>
      <w:pPr>
        <w:rPr>
          <w:color w:val="000000"/>
          <w:sz w:val="20"/>
          <w:highlight w:val="none"/>
        </w:rPr>
      </w:pPr>
      <w:r>
        <w:rPr>
          <w:color w:val="000000"/>
          <w:sz w:val="20"/>
          <w:highlight w:val="none"/>
        </w:rPr>
      </w:r>
      <w:r/>
    </w:p>
    <w:p>
      <w:pPr>
        <w:pStyle w:val="798"/>
        <w:ind w:firstLine="321"/>
        <w:spacing w:before="0" w:after="0" w:line="480" w:lineRule="exact"/>
        <w:rPr>
          <w:rFonts w:hint="eastAsia" w:eastAsia="宋体" w:cs="Arial"/>
          <w:bCs/>
          <w:color w:val="000000"/>
          <w:szCs w:val="22"/>
          <w:highlight w:val="none"/>
        </w:rPr>
      </w:pPr>
      <w:r/>
      <w:bookmarkStart w:id="70" w:name="EB6eaaf474639940df900ef4965d71f450"/>
      <w:r/>
      <w:bookmarkEnd w:id="70"/>
      <w:r/>
      <w:bookmarkStart w:id="71" w:name="_Toc81575192"/>
      <w:r/>
      <w:bookmarkStart w:id="72" w:name="_Toc30953"/>
      <w:r/>
      <w:bookmarkStart w:id="73" w:name="_Toc81575155"/>
      <w:r/>
      <w:bookmarkStart w:id="74" w:name="_Toc8239"/>
      <w:r>
        <w:rPr>
          <w:rFonts w:hint="eastAsia" w:eastAsia="宋体" w:cs="Arial"/>
          <w:bCs/>
          <w:color w:val="000000"/>
          <w:szCs w:val="22"/>
          <w:highlight w:val="none"/>
        </w:rPr>
        <w:t xml:space="preserve">一、总 则</w:t>
      </w:r>
      <w:bookmarkEnd w:id="71"/>
      <w:r/>
      <w:bookmarkEnd w:id="72"/>
      <w:r/>
      <w:bookmarkEnd w:id="73"/>
      <w:r/>
      <w:bookmarkEnd w:id="74"/>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本次招标及由招标产生的合同受中华人民共和国的相关法律、法规制约和保护。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4、投标费用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798"/>
        <w:ind w:firstLine="321"/>
        <w:spacing w:before="0" w:after="0" w:line="480" w:lineRule="exact"/>
        <w:rPr>
          <w:rFonts w:hint="eastAsia" w:eastAsia="宋体" w:cs="Arial"/>
          <w:bCs/>
          <w:color w:val="000000"/>
          <w:szCs w:val="22"/>
          <w:highlight w:val="none"/>
        </w:rPr>
      </w:pPr>
      <w:r/>
      <w:bookmarkStart w:id="75" w:name="_Toc81575193"/>
      <w:r/>
      <w:bookmarkStart w:id="76" w:name="_Toc15995"/>
      <w:r/>
      <w:bookmarkStart w:id="77" w:name="_Toc29306"/>
      <w:r/>
      <w:bookmarkStart w:id="78" w:name="_Toc81575156"/>
      <w:r>
        <w:rPr>
          <w:rFonts w:hint="eastAsia" w:eastAsia="宋体" w:cs="Arial"/>
          <w:bCs/>
          <w:color w:val="000000"/>
          <w:szCs w:val="22"/>
          <w:highlight w:val="none"/>
        </w:rPr>
        <w:t xml:space="preserve">二、招标文件</w:t>
      </w:r>
      <w:bookmarkEnd w:id="75"/>
      <w:r/>
      <w:bookmarkEnd w:id="76"/>
      <w:r/>
      <w:bookmarkEnd w:id="77"/>
      <w:r/>
      <w:bookmarkEnd w:id="78"/>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5、招标文件构成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6、政府采购政策功能落实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6.1，6.2，6.3</w:t>
      </w:r>
      <w:r>
        <w:rPr>
          <w:rFonts w:hint="eastAsia" w:ascii="Times New Roman" w:hAnsi="Times New Roman" w:cs="仿宋"/>
          <w:b/>
          <w:bCs/>
          <w:color w:val="000000"/>
          <w:sz w:val="24"/>
          <w:highlight w:val="none"/>
          <w:u w:val="single"/>
        </w:rPr>
        <w:t xml:space="preserve">，6.4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b/>
          <w:bCs/>
          <w:color w:val="ff0000"/>
          <w:sz w:val="24"/>
          <w:highlight w:val="none"/>
          <w:u w:val="single"/>
        </w:rPr>
        <w:t xml:space="preserve">（</w:t>
      </w:r>
      <w:r>
        <w:rPr>
          <w:rFonts w:hint="eastAsia" w:ascii="Times New Roman" w:hAnsi="Times New Roman" w:cs="仿宋"/>
          <w:b/>
          <w:bCs/>
          <w:color w:val="ff0000"/>
          <w:sz w:val="24"/>
          <w:highlight w:val="none"/>
          <w:u w:val="single"/>
          <w:lang w:val="en-US" w:eastAsia="zh-CN"/>
        </w:rPr>
        <w:t xml:space="preserve">1</w:t>
      </w:r>
      <w:r>
        <w:rPr>
          <w:rFonts w:hint="eastAsia" w:ascii="Times New Roman" w:hAnsi="Times New Roman" w:cs="仿宋"/>
          <w:b/>
          <w:bCs/>
          <w:color w:val="ff0000"/>
          <w:sz w:val="24"/>
          <w:highlight w:val="none"/>
          <w:u w:val="single"/>
        </w:rPr>
        <w:t xml:space="preserve">）</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b/>
          <w:bCs/>
          <w:color w:val="auto"/>
          <w:sz w:val="24"/>
          <w:highlight w:val="none"/>
          <w:u w:val="single"/>
          <w:lang w:val="en-US" w:eastAsia="zh-CN"/>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_GB2312"/>
          <w:b/>
          <w:bCs/>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w:t>
      </w:r>
      <w:r>
        <w:rPr>
          <w:rFonts w:hint="eastAsia" w:ascii="Times New Roman" w:hAnsi="Times New Roman" w:cs="仿宋"/>
          <w:color w:val="000000"/>
          <w:sz w:val="24"/>
          <w:highlight w:val="none"/>
          <w:lang w:val="en-US" w:eastAsia="zh-CN"/>
        </w:rPr>
        <w:t xml:space="preserve"> </w:t>
      </w:r>
      <w:r>
        <w:rPr>
          <w:rFonts w:hint="eastAsia" w:ascii="Times New Roman" w:hAnsi="Times New Roman" w:cs="仿宋"/>
          <w:color w:val="000000"/>
          <w:sz w:val="24"/>
          <w:highlight w:val="none"/>
        </w:rPr>
        <w:t xml:space="preserve">《中小企业声明函》，中小企业划型依据《关于印发中小企业划型标准规定的通知》（工信部联企业〔2011〕300号）。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⑤联合体各方均为小型、微型企业（残疾人福利单位、监狱企业）的，联合体享受15%价格扣除，用扣除后的价格参与评审。（是否接受联合体以“项目基本情况”相关内容为准）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sz w:val="24"/>
          <w:highlight w:val="none"/>
        </w:rPr>
      </w:pPr>
      <w:r>
        <w:rPr>
          <w:rFonts w:hint="eastAsia" w:ascii="Times New Roman" w:hAnsi="Times New Roman" w:eastAsia="宋体" w:cs="仿宋"/>
          <w:sz w:val="24"/>
          <w:highlight w:val="none"/>
        </w:rPr>
        <w:t xml:space="preserve">6.2.</w:t>
      </w:r>
      <w:r>
        <w:rPr>
          <w:rFonts w:hint="eastAsia" w:ascii="Times New Roman" w:hAnsi="Times New Roman" w:eastAsia="宋体" w:cs="仿宋"/>
          <w:sz w:val="24"/>
          <w:highlight w:val="none"/>
          <w:lang w:val="en-US" w:eastAsia="zh-CN"/>
        </w:rPr>
        <w:t xml:space="preserve">2</w:t>
      </w:r>
      <w:r>
        <w:rPr>
          <w:rFonts w:hint="eastAsia" w:ascii="Times New Roman" w:hAnsi="Times New Roman" w:eastAsia="宋体" w:cs="仿宋"/>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sz w:val="24"/>
          <w:highlight w:val="none"/>
        </w:rPr>
      </w:pPr>
      <w:r>
        <w:rPr>
          <w:rFonts w:hint="eastAsia" w:ascii="Times New Roman" w:hAnsi="Times New Roman" w:eastAsia="宋体" w:cs="仿宋"/>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sz w:val="24"/>
          <w:highlight w:val="none"/>
        </w:rPr>
      </w:pPr>
      <w:r>
        <w:rPr>
          <w:rFonts w:hint="eastAsia" w:ascii="Times New Roman" w:hAnsi="Times New Roman" w:eastAsia="宋体" w:cs="仿宋"/>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w:t>
      </w:r>
      <w:r>
        <w:rPr>
          <w:rFonts w:hint="eastAsia" w:ascii="Times New Roman" w:hAnsi="Times New Roman" w:cs="仿宋"/>
          <w:color w:val="000000"/>
          <w:sz w:val="24"/>
          <w:highlight w:val="none"/>
          <w:lang w:eastAsia="zh-CN"/>
        </w:rPr>
        <w:t xml:space="preserve">》和</w:t>
      </w:r>
      <w:r>
        <w:rPr>
          <w:rFonts w:hint="eastAsia" w:ascii="Times New Roman" w:hAnsi="Times New Roman" w:cs="仿宋"/>
          <w:color w:val="000000"/>
          <w:sz w:val="24"/>
          <w:highlight w:val="none"/>
        </w:rPr>
        <w:t xml:space="preserve">《快递包装政府采购需求标准（试行）》要求执行，本项目商品包装和快递包装的具体需求详见第四章采购需求。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w:t>
      </w:r>
      <w:r>
        <w:rPr>
          <w:rFonts w:hint="eastAsia" w:ascii="Times New Roman" w:hAnsi="Times New Roman" w:cs="仿宋"/>
          <w:color w:val="000000"/>
          <w:sz w:val="24"/>
          <w:highlight w:val="none"/>
          <w:lang w:eastAsia="zh-CN"/>
        </w:rPr>
        <w:t xml:space="preserve">》的</w:t>
      </w:r>
      <w:r>
        <w:rPr>
          <w:rFonts w:hint="eastAsia" w:ascii="Times New Roman" w:hAnsi="Times New Roman" w:cs="仿宋"/>
          <w:color w:val="000000"/>
          <w:sz w:val="24"/>
          <w:highlight w:val="none"/>
        </w:rPr>
        <w:t xml:space="preserve">要求执行，本项目绿色建材的具体需求详见第四章采购需求。</w:t>
      </w:r>
      <w:r/>
    </w:p>
    <w:p>
      <w:pPr>
        <w:ind w:firstLine="480"/>
        <w:spacing w:line="480" w:lineRule="exact"/>
        <w:rPr>
          <w:rFonts w:hint="eastAsia" w:ascii="Times New Roman" w:hAnsi="Times New Roman" w:eastAsia="宋体" w:cs="仿宋"/>
          <w:color w:val="000000"/>
          <w:sz w:val="24"/>
          <w:highlight w:val="none"/>
          <w:lang w:eastAsia="zh-CN"/>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Times New Roman" w:hAnsi="Times New Roman" w:cs="仿宋"/>
          <w:color w:val="000000"/>
          <w:sz w:val="24"/>
          <w:highlight w:val="none"/>
          <w:lang w:eastAsia="zh-CN"/>
        </w:rPr>
        <w:t xml:space="preserve">。</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7、招标文件的澄清或修改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798"/>
        <w:ind w:firstLine="321"/>
        <w:spacing w:before="0" w:after="0" w:line="480" w:lineRule="exact"/>
        <w:rPr>
          <w:rFonts w:hint="eastAsia" w:eastAsia="宋体" w:cs="Arial"/>
          <w:bCs/>
          <w:color w:val="000000"/>
          <w:szCs w:val="22"/>
          <w:highlight w:val="none"/>
        </w:rPr>
      </w:pPr>
      <w:r/>
      <w:bookmarkStart w:id="79" w:name="_Toc5574"/>
      <w:r/>
      <w:bookmarkStart w:id="80" w:name="_Toc81575194"/>
      <w:r/>
      <w:bookmarkStart w:id="81" w:name="_Toc11461"/>
      <w:r/>
      <w:bookmarkStart w:id="82" w:name="_Toc81575157"/>
      <w:r>
        <w:rPr>
          <w:rFonts w:hint="eastAsia" w:eastAsia="宋体" w:cs="Arial"/>
          <w:bCs/>
          <w:color w:val="000000"/>
          <w:szCs w:val="22"/>
          <w:highlight w:val="none"/>
        </w:rPr>
        <w:t xml:space="preserve">三、投标文件的编制</w:t>
      </w:r>
      <w:bookmarkEnd w:id="79"/>
      <w:r/>
      <w:bookmarkEnd w:id="80"/>
      <w:r/>
      <w:bookmarkEnd w:id="81"/>
      <w:r/>
      <w:bookmarkEnd w:id="82"/>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8、投标文件的编制要求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9、投标文件构成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83"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w:t>
      </w:r>
      <w:r>
        <w:rPr>
          <w:rFonts w:hint="eastAsia" w:ascii="Times New Roman" w:hAnsi="Times New Roman" w:cs="仿宋"/>
          <w:b/>
          <w:color w:val="000000"/>
          <w:sz w:val="24"/>
          <w:highlight w:val="none"/>
          <w:lang w:eastAsia="zh-CN"/>
        </w:rPr>
        <w:t xml:space="preserve">子文</w:t>
      </w:r>
      <w:r>
        <w:rPr>
          <w:rFonts w:hint="eastAsia" w:ascii="Times New Roman" w:hAnsi="Times New Roman" w:cs="仿宋"/>
          <w:b/>
          <w:color w:val="000000"/>
          <w:sz w:val="24"/>
          <w:highlight w:val="none"/>
        </w:rPr>
        <w:t xml:space="preserve">件的，评标委员会可以视同其未提供。</w:t>
      </w:r>
      <w:bookmarkEnd w:id="83"/>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10、投标报价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11、投标保证金</w:t>
      </w:r>
      <w:bookmarkStart w:id="84"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84"/>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12、投标有效期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98"/>
        <w:ind w:firstLine="321"/>
        <w:spacing w:before="0" w:after="0" w:line="480" w:lineRule="exact"/>
        <w:rPr>
          <w:rFonts w:hint="eastAsia" w:eastAsia="宋体" w:cs="Arial"/>
          <w:bCs/>
          <w:color w:val="000000"/>
          <w:szCs w:val="22"/>
          <w:highlight w:val="none"/>
        </w:rPr>
      </w:pPr>
      <w:r/>
      <w:bookmarkStart w:id="85" w:name="_Toc23443"/>
      <w:r/>
      <w:bookmarkStart w:id="86" w:name="_Toc81575158"/>
      <w:r/>
      <w:bookmarkStart w:id="87" w:name="_Toc81575195"/>
      <w:r/>
      <w:bookmarkStart w:id="88" w:name="_Toc2773"/>
      <w:r>
        <w:rPr>
          <w:rFonts w:hint="eastAsia" w:eastAsia="宋体" w:cs="Arial"/>
          <w:bCs/>
          <w:color w:val="000000"/>
          <w:szCs w:val="22"/>
          <w:highlight w:val="none"/>
        </w:rPr>
        <w:t xml:space="preserve">四、投标文件的提交</w:t>
      </w:r>
      <w:bookmarkEnd w:id="85"/>
      <w:r/>
      <w:bookmarkEnd w:id="86"/>
      <w:r/>
      <w:bookmarkEnd w:id="87"/>
      <w:r/>
      <w:bookmarkEnd w:id="88"/>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13、投标文件的提交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14、投标文件被拒绝接收的情形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798"/>
        <w:ind w:firstLine="321"/>
        <w:spacing w:before="0" w:after="0" w:line="520" w:lineRule="exact"/>
        <w:rPr>
          <w:rFonts w:hint="eastAsia" w:eastAsia="宋体" w:cs="Arial"/>
          <w:bCs/>
          <w:color w:val="000000"/>
          <w:szCs w:val="22"/>
          <w:highlight w:val="none"/>
        </w:rPr>
      </w:pPr>
      <w:r/>
      <w:bookmarkStart w:id="89" w:name="_Toc81575160"/>
      <w:r/>
      <w:bookmarkStart w:id="90" w:name="_Toc81575197"/>
      <w:r/>
      <w:bookmarkStart w:id="91" w:name="_Toc959"/>
      <w:r/>
      <w:bookmarkStart w:id="92" w:name="_Toc20026"/>
      <w:r>
        <w:rPr>
          <w:rFonts w:hint="eastAsia" w:eastAsia="宋体" w:cs="Arial"/>
          <w:bCs/>
          <w:color w:val="000000"/>
          <w:szCs w:val="22"/>
          <w:highlight w:val="none"/>
        </w:rPr>
        <w:t xml:space="preserve">五、开标、评标程序</w:t>
      </w:r>
      <w:bookmarkEnd w:id="89"/>
      <w:r/>
      <w:bookmarkEnd w:id="90"/>
      <w:r/>
      <w:bookmarkEnd w:id="91"/>
      <w:r/>
      <w:bookmarkEnd w:id="92"/>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15、开标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16、评标委员会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17、评标程序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93"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93"/>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4"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94"/>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798"/>
        <w:ind w:firstLine="321"/>
        <w:spacing w:before="0" w:after="0" w:line="480" w:lineRule="exact"/>
        <w:rPr>
          <w:rFonts w:hint="eastAsia" w:eastAsia="宋体" w:cs="Arial"/>
          <w:bCs/>
          <w:color w:val="000000"/>
          <w:szCs w:val="22"/>
          <w:highlight w:val="none"/>
        </w:rPr>
      </w:pPr>
      <w:r/>
      <w:bookmarkStart w:id="95" w:name="_Toc81575196"/>
      <w:r/>
      <w:bookmarkStart w:id="96" w:name="_Toc8712"/>
      <w:r/>
      <w:bookmarkStart w:id="97" w:name="_Toc81575159"/>
      <w:r/>
      <w:bookmarkStart w:id="98" w:name="_Toc8841"/>
      <w:r>
        <w:rPr>
          <w:rFonts w:hint="eastAsia" w:eastAsia="宋体" w:cs="Arial"/>
          <w:bCs/>
          <w:color w:val="000000"/>
          <w:szCs w:val="22"/>
          <w:highlight w:val="none"/>
        </w:rPr>
        <w:t xml:space="preserve">六、无效</w:t>
      </w:r>
      <w:r>
        <w:rPr>
          <w:rFonts w:hint="eastAsia" w:eastAsia="宋体" w:cs="Arial"/>
          <w:bCs/>
          <w:color w:val="000000"/>
          <w:szCs w:val="22"/>
          <w:highlight w:val="none"/>
          <w:lang w:val="en-US" w:eastAsia="zh-CN"/>
        </w:rPr>
        <w:t xml:space="preserve"> </w:t>
      </w:r>
      <w:r>
        <w:rPr>
          <w:rFonts w:hint="eastAsia" w:eastAsia="宋体" w:cs="Arial"/>
          <w:bCs/>
          <w:color w:val="000000"/>
          <w:szCs w:val="22"/>
          <w:highlight w:val="none"/>
        </w:rPr>
        <w:t xml:space="preserve">投标、废标、串通投标</w:t>
      </w:r>
      <w:bookmarkEnd w:id="95"/>
      <w:r/>
      <w:bookmarkEnd w:id="96"/>
      <w:r/>
      <w:bookmarkEnd w:id="97"/>
      <w:r/>
      <w:bookmarkEnd w:id="98"/>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18、无效投标情形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18.10其他法律、法规及本招标文件规定的属无效投标的情形。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19、废标情形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20、投标人不足三家情形处理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21、串通投标情形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22、</w:t>
      </w:r>
      <w:bookmarkStart w:id="99" w:name="OLE_LINK4"/>
      <w:r>
        <w:rPr>
          <w:rFonts w:hint="eastAsia" w:ascii="Times New Roman" w:hAnsi="Times New Roman" w:cs="仿宋"/>
          <w:b/>
          <w:color w:val="000000"/>
          <w:sz w:val="24"/>
          <w:highlight w:val="none"/>
        </w:rPr>
        <w:t xml:space="preserve">取消中标候选人资格情形</w:t>
      </w:r>
      <w:bookmarkEnd w:id="99"/>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22.6法律、法规规定的其它情况。</w:t>
      </w:r>
      <w:bookmarkStart w:id="100" w:name="_Toc81575198"/>
      <w:r/>
      <w:bookmarkStart w:id="101" w:name="_Toc81575161"/>
      <w:r/>
      <w:bookmarkStart w:id="102" w:name="_Toc2391"/>
      <w:r/>
      <w:bookmarkStart w:id="103" w:name="_Toc6494"/>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00"/>
      <w:r/>
      <w:bookmarkEnd w:id="101"/>
      <w:r/>
      <w:bookmarkEnd w:id="102"/>
      <w:r/>
      <w:bookmarkEnd w:id="103"/>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23、确定中标人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24、中标通知书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04" w:name="OLE_LINK5"/>
      <w:r>
        <w:rPr>
          <w:rFonts w:hint="eastAsia" w:ascii="Times New Roman" w:hAnsi="Times New Roman" w:cs="仿宋"/>
          <w:color w:val="000000"/>
          <w:sz w:val="24"/>
          <w:highlight w:val="none"/>
        </w:rPr>
        <w:t xml:space="preserve">自己的评审得分及排序情况。</w:t>
      </w:r>
      <w:bookmarkEnd w:id="104"/>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25、授予合同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26、履约保证金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ff0000"/>
          <w:sz w:val="24"/>
          <w:highlight w:val="none"/>
          <w:u w:val="single"/>
        </w:rPr>
        <w:t xml:space="preserve">（</w:t>
      </w:r>
      <w:r>
        <w:rPr>
          <w:rFonts w:hint="eastAsia" w:ascii="Times New Roman" w:hAnsi="Times New Roman" w:cs="仿宋"/>
          <w:color w:val="ff0000"/>
          <w:sz w:val="24"/>
          <w:highlight w:val="none"/>
          <w:u w:val="single"/>
          <w:lang w:val="en-US" w:eastAsia="zh-CN"/>
        </w:rPr>
        <w:t xml:space="preserve">2</w:t>
      </w:r>
      <w:r>
        <w:rPr>
          <w:rFonts w:hint="eastAsia" w:ascii="Times New Roman" w:hAnsi="Times New Roman" w:cs="仿宋"/>
          <w:color w:val="ff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26.1履约保证金提交形式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26.2履约保证金提交金额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2</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rPr>
        <w:t xml:space="preserve">%提交。</w:t>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000000"/>
          <w:sz w:val="24"/>
          <w:highlight w:val="none"/>
          <w:u w:val="single"/>
        </w:rPr>
        <w:t xml:space="preserve"> </w:t>
      </w:r>
      <w:r>
        <w:rPr>
          <w:rFonts w:hint="eastAsia" w:ascii="Times New Roman" w:hAnsi="Times New Roman" w:eastAsia="宋体" w:cs="仿宋"/>
          <w:color w:val="000000"/>
          <w:sz w:val="24"/>
          <w:highlight w:val="none"/>
          <w:u w:val="single"/>
          <w:lang w:val="en-US" w:eastAsia="zh-CN"/>
        </w:rPr>
        <w:t xml:space="preserve">1.2</w:t>
      </w:r>
      <w:r>
        <w:rPr>
          <w:rFonts w:hint="eastAsia" w:ascii="Times New Roman" w:hAnsi="Times New Roman" w:eastAsia="宋体" w:cs="仿宋"/>
          <w:color w:val="000000"/>
          <w:sz w:val="24"/>
          <w:highlight w:val="none"/>
        </w:rPr>
        <w:t xml:space="preserve"> %（履约保证金原提交金额的6折）提交。办理流程、偿付等内容见江苏政府采购网“保险保函”模块。</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26.3履约保证金退还方式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26.4履约保证金退还条件</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具有验收合格相关证明材料。</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26.5履约保证金退还时间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采购人收到投标人退付申请后5个工作日内退还。</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26.6履约保证金不予退还情形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26.7逾期退还履约保证金违约责任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rPr>
        <w:t xml:space="preserve">27、线上融资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rPr>
        <w:t xml:space="preserve">28、合同履行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98"/>
        <w:spacing w:before="0" w:after="0" w:line="520" w:lineRule="exact"/>
        <w:rPr>
          <w:rFonts w:hint="eastAsia" w:eastAsia="宋体" w:cs="Arial"/>
          <w:bCs/>
          <w:color w:val="000000"/>
          <w:szCs w:val="22"/>
          <w:highlight w:val="none"/>
        </w:rPr>
      </w:pPr>
      <w:r/>
      <w:bookmarkStart w:id="105" w:name="_Toc81575199"/>
      <w:r/>
      <w:bookmarkStart w:id="106" w:name="_Toc22084"/>
      <w:r/>
      <w:bookmarkStart w:id="107" w:name="_Toc7550"/>
      <w:r/>
      <w:bookmarkStart w:id="108" w:name="_Toc81575162"/>
      <w:r>
        <w:rPr>
          <w:rFonts w:hint="eastAsia" w:eastAsia="宋体" w:cs="Arial"/>
          <w:bCs/>
          <w:color w:val="000000"/>
          <w:szCs w:val="22"/>
          <w:highlight w:val="none"/>
        </w:rPr>
        <w:t xml:space="preserve">八、</w:t>
      </w:r>
      <w:bookmarkEnd w:id="105"/>
      <w:r/>
      <w:bookmarkEnd w:id="106"/>
      <w:r/>
      <w:bookmarkEnd w:id="107"/>
      <w:r/>
      <w:bookmarkEnd w:id="108"/>
      <w:r/>
      <w:bookmarkStart w:id="109" w:name="_Toc31888"/>
      <w:r/>
      <w:bookmarkStart w:id="110" w:name="_Toc81575200"/>
      <w:r/>
      <w:bookmarkStart w:id="111" w:name="_Toc81575163"/>
      <w:r/>
      <w:bookmarkStart w:id="112" w:name="_Toc12263"/>
      <w:r>
        <w:rPr>
          <w:rFonts w:hint="eastAsia" w:eastAsia="宋体" w:cs="Arial"/>
          <w:bCs/>
          <w:color w:val="000000"/>
          <w:szCs w:val="22"/>
          <w:highlight w:val="none"/>
        </w:rPr>
        <w:t xml:space="preserve">质疑与投诉</w:t>
      </w:r>
      <w:bookmarkEnd w:id="109"/>
      <w:r/>
      <w:bookmarkEnd w:id="110"/>
      <w:r/>
      <w:bookmarkEnd w:id="111"/>
      <w:r/>
      <w:bookmarkEnd w:id="112"/>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29、质疑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r>
        <w:rPr>
          <w:rFonts w:hint="eastAsia" w:ascii="Times New Roman" w:hAnsi="Times New Roman" w:cs="仿宋"/>
          <w:color w:val="000000"/>
          <w:sz w:val="24"/>
          <w:highlight w:val="none"/>
          <w:lang w:val="en-US" w:eastAsia="zh-CN"/>
        </w:rPr>
        <w:t xml:space="preserve">以</w:t>
      </w:r>
      <w:r>
        <w:rPr>
          <w:rFonts w:hint="eastAsia" w:ascii="Times New Roman" w:hAnsi="Times New Roman" w:cs="仿宋"/>
          <w:b/>
          <w:bCs/>
          <w:color w:val="000000"/>
          <w:sz w:val="24"/>
          <w:highlight w:val="none"/>
          <w:lang w:val="en-US" w:eastAsia="zh-CN"/>
        </w:rPr>
        <w:t xml:space="preserve">书面形式提出质疑，现场递交或邮寄至采购人处</w:t>
      </w:r>
      <w:r>
        <w:rPr>
          <w:rFonts w:hint="eastAsia" w:ascii="Times New Roman" w:hAnsi="Times New Roman" w:cs="仿宋"/>
          <w:b/>
          <w:bCs/>
          <w:color w:val="000000"/>
          <w:sz w:val="24"/>
          <w:highlight w:val="none"/>
        </w:rPr>
        <w:t xml:space="preserve">。</w:t>
      </w:r>
      <w:bookmarkStart w:id="113" w:name="OLE_LINK1"/>
      <w:r>
        <w:rPr>
          <w:rFonts w:hint="eastAsia" w:ascii="Times New Roman" w:hAnsi="Times New Roman" w:cs="仿宋"/>
          <w:color w:val="000000"/>
          <w:sz w:val="24"/>
          <w:highlight w:val="none"/>
        </w:rPr>
        <w:t xml:space="preserve">质疑联系部门、联系电话、通讯地址详见采购公告。</w:t>
      </w:r>
      <w:bookmarkEnd w:id="113"/>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30、投诉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797"/>
        <w:jc w:val="center"/>
        <w:spacing w:before="200"/>
        <w:rPr>
          <w:color w:val="000000"/>
          <w:highlight w:val="none"/>
        </w:rPr>
      </w:pPr>
      <w:r/>
      <w:bookmarkStart w:id="114" w:name="EB4d341233595e4bf8ad7006b4bd78d974"/>
      <w:r/>
      <w:bookmarkEnd w:id="114"/>
      <w:r/>
      <w:bookmarkStart w:id="115" w:name="_Toc81575164"/>
      <w:r/>
      <w:bookmarkStart w:id="116" w:name="_Toc81575201"/>
      <w:r/>
      <w:bookmarkStart w:id="117" w:name="_Hlk166141273"/>
      <w:r>
        <w:rPr>
          <w:rFonts w:hint="eastAsia"/>
          <w:color w:val="000000"/>
          <w:highlight w:val="none"/>
        </w:rPr>
        <w:br w:type="page" w:clear="all"/>
      </w:r>
      <w:bookmarkStart w:id="118" w:name="_Toc17996"/>
      <w:r>
        <w:rPr>
          <w:rFonts w:hint="eastAsia" w:ascii="Calibri" w:hAnsi="Calibri" w:eastAsia="宋体" w:cs="Times New Roman"/>
          <w:b/>
          <w:color w:val="000000"/>
          <w:sz w:val="44"/>
          <w:szCs w:val="44"/>
          <w:highlight w:val="none"/>
        </w:rPr>
        <w:t xml:space="preserve">第三章  资格审查及评标</w:t>
      </w:r>
      <w:bookmarkEnd w:id="115"/>
      <w:r/>
      <w:bookmarkEnd w:id="116"/>
      <w:r/>
      <w:bookmarkEnd w:id="118"/>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ascii="Times New Roman" w:hAnsi="Times New Roman" w:cs="仿宋"/>
          <w:color w:val="000000"/>
          <w:sz w:val="24"/>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68"/>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rHeight w:val="515"/>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资格审查因素</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投标声明及承诺函</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信用信息</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rHeight w:val="540"/>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宋体" w:hAnsi="宋体" w:eastAsia="宋体" w:cs="宋体"/>
                <w:color w:val="000000" w:themeColor="text1"/>
                <w:highlight w:val="none"/>
                <w14:textFill>
                  <w14:solidFill>
                    <w14:schemeClr w14:val="tx1"/>
                  </w14:solidFill>
                </w14:textFill>
              </w:rPr>
              <w:t xml:space="preserve">中小企业或残疾人福利性单位声明函，或监狱企业证明文件</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ascii="方正仿宋_GBK" w:eastAsia="方正仿宋_GBK"/>
          <w:color w:val="000000"/>
          <w:sz w:val="24"/>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68"/>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符合性审查因素</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法人授权书</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技术标准和要求</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0"/>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lang w:val="en-US" w:eastAsia="zh-CN"/>
        </w:rPr>
        <w:t xml:space="preserve">四、</w:t>
      </w:r>
      <w:r>
        <w:rPr>
          <w:rFonts w:hint="eastAsia" w:ascii="Times New Roman" w:hAnsi="Times New Roman" w:cs="仿宋"/>
          <w:b/>
          <w:bCs/>
          <w:color w:val="000000"/>
          <w:sz w:val="24"/>
          <w:highlight w:val="none"/>
        </w:rPr>
        <w:t xml:space="preserve">评标标准</w:t>
      </w:r>
      <w:r/>
    </w:p>
    <w:tbl>
      <w:tblPr>
        <w:tblStyle w:val="768"/>
        <w:tblW w:w="9720"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50"/>
        <w:gridCol w:w="1296"/>
        <w:gridCol w:w="1056"/>
        <w:gridCol w:w="6318"/>
      </w:tblGrid>
      <w:tr>
        <w:trPr>
          <w:trHeight w:val="556"/>
        </w:trPr>
        <w:tc>
          <w:tcPr>
            <w:gridSpan w:val="2"/>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rPr>
              <w:suppressLineNumbers w:val="0"/>
            </w:pPr>
            <w:r>
              <w:rPr>
                <w:rFonts w:hint="eastAsia" w:ascii="宋体" w:hAnsi="宋体" w:eastAsia="宋体" w:cs="宋体"/>
                <w:b/>
                <w:bCs/>
                <w:i w:val="0"/>
                <w:iCs w:val="0"/>
                <w:color w:val="auto"/>
                <w:sz w:val="24"/>
                <w:szCs w:val="24"/>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rPr>
              <w:suppressLineNumbers w:val="0"/>
            </w:pPr>
            <w:r>
              <w:rPr>
                <w:rFonts w:hint="eastAsia" w:ascii="宋体" w:hAnsi="宋体" w:eastAsia="宋体" w:cs="宋体"/>
                <w:b/>
                <w:bCs/>
                <w:i w:val="0"/>
                <w:iCs w:val="0"/>
                <w:color w:val="auto"/>
                <w:sz w:val="24"/>
                <w:szCs w:val="24"/>
                <w:lang w:val="en-US" w:eastAsia="zh-CN" w:bidi="ar"/>
              </w:rPr>
              <w:t xml:space="preserve">分数</w:t>
            </w:r>
            <w:r/>
          </w:p>
        </w:tc>
        <w:tc>
          <w:tcPr>
            <w:shd w:val="clear" w:color="auto" w:fill="auto"/>
            <w:tcBorders>
              <w:top w:val="single" w:color="000000" w:sz="4" w:space="0"/>
              <w:left w:val="single" w:color="000000" w:sz="4" w:space="0"/>
              <w:bottom w:val="single" w:color="000000" w:sz="4" w:space="0"/>
              <w:right w:val="single" w:color="000000" w:sz="4" w:space="0"/>
            </w:tcBorders>
            <w:tcW w:w="63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rPr>
              <w:suppressLineNumbers w:val="0"/>
            </w:pPr>
            <w:r>
              <w:rPr>
                <w:rFonts w:hint="eastAsia" w:ascii="宋体" w:hAnsi="宋体" w:eastAsia="宋体" w:cs="宋体"/>
                <w:b/>
                <w:bCs/>
                <w:i w:val="0"/>
                <w:iCs w:val="0"/>
                <w:color w:val="auto"/>
                <w:sz w:val="24"/>
                <w:szCs w:val="24"/>
                <w:lang w:val="en-US" w:eastAsia="zh-CN" w:bidi="ar"/>
              </w:rPr>
              <w:t xml:space="preserve">评审标准</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报价分</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30.00分</w:t>
            </w:r>
            <w:r/>
          </w:p>
        </w:tc>
        <w:tc>
          <w:tcPr>
            <w:shd w:val="clear" w:color="auto" w:fill="auto"/>
            <w:tcBorders>
              <w:top w:val="single" w:color="000000" w:sz="4" w:space="0"/>
              <w:left w:val="single" w:color="000000" w:sz="4" w:space="0"/>
              <w:bottom w:val="single" w:color="000000" w:sz="4" w:space="0"/>
              <w:right w:val="single" w:color="000000" w:sz="4" w:space="0"/>
            </w:tcBorders>
            <w:tcW w:w="631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采用低价优先法计算，即满足招标文件要求且投标价格最低的投标报价为评标基准价，其价格分为满分。其他投标人投标报价得分＝（评标基准价/投标报价）*30。</w:t>
            </w:r>
            <w:r/>
          </w:p>
        </w:tc>
      </w:tr>
      <w:tr>
        <w:trPr>
          <w:trHeight w:val="317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技术响应</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技术参数响应</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3</w:t>
            </w:r>
            <w:r>
              <w:rPr>
                <w:rFonts w:hint="eastAsia" w:ascii="宋体" w:hAnsi="宋体" w:cs="宋体"/>
                <w:i w:val="0"/>
                <w:iCs w:val="0"/>
                <w:color w:val="auto"/>
                <w:sz w:val="24"/>
                <w:szCs w:val="24"/>
                <w:lang w:val="en-US" w:eastAsia="zh-CN" w:bidi="ar"/>
              </w:rPr>
              <w:t xml:space="preserve">9</w:t>
            </w:r>
            <w:r>
              <w:rPr>
                <w:rFonts w:hint="eastAsia" w:ascii="宋体" w:hAnsi="宋体" w:eastAsia="宋体" w:cs="宋体"/>
                <w:i w:val="0"/>
                <w:iCs w:val="0"/>
                <w:color w:val="auto"/>
                <w:sz w:val="24"/>
                <w:szCs w:val="24"/>
                <w:lang w:val="en-US" w:eastAsia="zh-CN" w:bidi="ar"/>
              </w:rPr>
              <w:t xml:space="preserve">.00分</w:t>
            </w:r>
            <w:r/>
          </w:p>
        </w:tc>
        <w:tc>
          <w:tcPr>
            <w:shd w:val="clear" w:color="auto" w:fill="auto"/>
            <w:tcBorders>
              <w:top w:val="single" w:color="000000" w:sz="4" w:space="0"/>
              <w:left w:val="single" w:color="000000" w:sz="4" w:space="0"/>
              <w:bottom w:val="single" w:color="000000" w:sz="4" w:space="0"/>
              <w:right w:val="single" w:color="000000" w:sz="4" w:space="0"/>
            </w:tcBorders>
            <w:tcW w:w="631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针对招标文件“第四章、采购需求中的采购清单及技术参数要求”表中所列内容进行评分，所投产品技术参数完全满足或优于招标文件技术参数要求的得</w:t>
            </w:r>
            <w:r>
              <w:rPr>
                <w:rFonts w:hint="default" w:ascii="Times New Roman" w:hAnsi="Times New Roman" w:eastAsia="宋体" w:cs="Times New Roman"/>
                <w:color w:val="auto"/>
                <w:sz w:val="24"/>
                <w:szCs w:val="24"/>
                <w:lang w:val="en-US" w:eastAsia="zh-CN" w:bidi="ar"/>
              </w:rPr>
              <w:t xml:space="preserve">3</w:t>
            </w:r>
            <w:r>
              <w:rPr>
                <w:rFonts w:hint="eastAsia" w:ascii="Times New Roman" w:hAnsi="Times New Roman" w:cs="Times New Roman"/>
                <w:color w:val="auto"/>
                <w:sz w:val="24"/>
                <w:szCs w:val="24"/>
                <w:lang w:val="en-US" w:eastAsia="zh-CN" w:bidi="ar"/>
              </w:rPr>
              <w:t xml:space="preserve">9</w:t>
            </w:r>
            <w:r>
              <w:rPr>
                <w:rFonts w:hint="eastAsia" w:ascii="宋体" w:hAnsi="宋体" w:eastAsia="宋体" w:cs="宋体"/>
                <w:i w:val="0"/>
                <w:iCs w:val="0"/>
                <w:color w:val="auto"/>
                <w:sz w:val="24"/>
                <w:szCs w:val="24"/>
                <w:lang w:val="en-US" w:eastAsia="zh-CN" w:bidi="ar"/>
              </w:rPr>
              <w:t xml:space="preserve">分。</w:t>
            </w:r>
            <w:r>
              <w:rPr>
                <w:rFonts w:hint="eastAsia" w:ascii="宋体" w:hAnsi="宋体" w:eastAsia="宋体" w:cs="宋体"/>
                <w:i w:val="0"/>
                <w:iCs w:val="0"/>
                <w:color w:val="auto"/>
                <w:sz w:val="24"/>
                <w:szCs w:val="24"/>
                <w:lang w:val="en-US" w:eastAsia="zh-CN" w:bidi="ar"/>
              </w:rPr>
              <w:br/>
            </w:r>
            <w:r>
              <w:rPr>
                <w:rFonts w:hint="eastAsia" w:ascii="宋体" w:hAnsi="宋体" w:eastAsia="宋体" w:cs="宋体"/>
                <w:i w:val="0"/>
                <w:iCs w:val="0"/>
                <w:color w:val="auto"/>
                <w:sz w:val="24"/>
                <w:szCs w:val="24"/>
                <w:lang w:val="en-US" w:eastAsia="zh-CN" w:bidi="ar"/>
              </w:rPr>
              <w:t xml:space="preserve">1、采购清单中技术要求前标有“▲”部分，为重要技术参数（共</w:t>
            </w:r>
            <w:r>
              <w:rPr>
                <w:rFonts w:hint="eastAsia" w:ascii="Times New Roman" w:hAnsi="Times New Roman" w:cs="Times New Roman"/>
                <w:color w:val="auto"/>
                <w:sz w:val="24"/>
                <w:szCs w:val="24"/>
                <w:lang w:val="en-US" w:eastAsia="zh-CN" w:bidi="ar"/>
              </w:rPr>
              <w:t xml:space="preserve">36</w:t>
            </w:r>
            <w:r>
              <w:rPr>
                <w:rFonts w:hint="eastAsia" w:ascii="宋体" w:hAnsi="宋体" w:eastAsia="宋体" w:cs="宋体"/>
                <w:i w:val="0"/>
                <w:iCs w:val="0"/>
                <w:color w:val="auto"/>
                <w:sz w:val="24"/>
                <w:szCs w:val="24"/>
                <w:lang w:val="en-US" w:eastAsia="zh-CN" w:bidi="ar"/>
              </w:rPr>
              <w:t xml:space="preserve">条，合计</w:t>
            </w:r>
            <w:r>
              <w:rPr>
                <w:rFonts w:hint="eastAsia" w:ascii="Times New Roman" w:hAnsi="Times New Roman" w:cs="Times New Roman"/>
                <w:color w:val="auto"/>
                <w:sz w:val="24"/>
                <w:szCs w:val="24"/>
                <w:lang w:val="en-US" w:eastAsia="zh-CN" w:bidi="ar"/>
              </w:rPr>
              <w:t xml:space="preserve">18</w:t>
            </w:r>
            <w:r>
              <w:rPr>
                <w:rFonts w:hint="eastAsia" w:ascii="宋体" w:hAnsi="宋体" w:eastAsia="宋体" w:cs="宋体"/>
                <w:i w:val="0"/>
                <w:iCs w:val="0"/>
                <w:color w:val="auto"/>
                <w:sz w:val="24"/>
                <w:szCs w:val="24"/>
                <w:lang w:val="en-US" w:eastAsia="zh-CN" w:bidi="ar"/>
              </w:rPr>
              <w:t xml:space="preserve">分），每有一项负偏离扣</w:t>
            </w:r>
            <w:r>
              <w:rPr>
                <w:rFonts w:hint="default" w:ascii="Times New Roman" w:hAnsi="Times New Roman" w:eastAsia="宋体" w:cs="Times New Roman"/>
                <w:color w:val="auto"/>
                <w:sz w:val="24"/>
                <w:szCs w:val="24"/>
                <w:lang w:val="en-US" w:eastAsia="zh-CN" w:bidi="ar"/>
              </w:rPr>
              <w:t xml:space="preserve">0.5</w:t>
            </w:r>
            <w:r>
              <w:rPr>
                <w:rFonts w:hint="eastAsia" w:ascii="宋体" w:hAnsi="宋体" w:eastAsia="宋体" w:cs="宋体"/>
                <w:i w:val="0"/>
                <w:iCs w:val="0"/>
                <w:color w:val="auto"/>
                <w:sz w:val="24"/>
                <w:szCs w:val="24"/>
                <w:lang w:val="en-US" w:eastAsia="zh-CN" w:bidi="ar"/>
              </w:rPr>
              <w:t xml:space="preserve">分，重要技术参数是否偏离以采购需求技术要求中规定的证明性材料为准</w:t>
            </w:r>
            <w:r>
              <w:rPr>
                <w:rFonts w:hint="eastAsia" w:ascii="宋体" w:hAnsi="宋体" w:cs="宋体"/>
                <w:i w:val="0"/>
                <w:iCs w:val="0"/>
                <w:color w:val="auto"/>
                <w:sz w:val="24"/>
                <w:szCs w:val="24"/>
                <w:lang w:val="en-US" w:eastAsia="zh-CN" w:bidi="ar"/>
              </w:rPr>
              <w:t xml:space="preserve">，</w:t>
            </w:r>
            <w:r>
              <w:rPr>
                <w:rFonts w:hint="eastAsia" w:ascii="宋体" w:hAnsi="宋体" w:eastAsia="宋体" w:cs="宋体"/>
                <w:i w:val="0"/>
                <w:iCs w:val="0"/>
                <w:color w:val="auto"/>
                <w:sz w:val="24"/>
                <w:szCs w:val="24"/>
                <w:lang w:val="en-US" w:eastAsia="zh-CN" w:bidi="ar"/>
              </w:rPr>
              <w:t xml:space="preserve">（未指定证明材料的可以是第三方机构出具的带CMA标志的检测报告扫描件、或第三方认证机构出具的产品认证报告扫描件、或所投产品制造商出具的声明、或技术响应偏离表、或产品白皮书扫描件、或注明链接的官网截图）。</w:t>
            </w:r>
            <w:r>
              <w:rPr>
                <w:rFonts w:hint="eastAsia" w:ascii="宋体" w:hAnsi="宋体" w:eastAsia="宋体" w:cs="宋体"/>
                <w:i w:val="0"/>
                <w:iCs w:val="0"/>
                <w:color w:val="auto"/>
                <w:sz w:val="24"/>
                <w:szCs w:val="24"/>
                <w:lang w:val="en-US" w:eastAsia="zh-CN" w:bidi="ar"/>
              </w:rPr>
              <w:br/>
            </w:r>
            <w:r>
              <w:rPr>
                <w:rFonts w:hint="eastAsia" w:ascii="宋体" w:hAnsi="宋体" w:eastAsia="宋体" w:cs="宋体"/>
                <w:i w:val="0"/>
                <w:iCs w:val="0"/>
                <w:color w:val="auto"/>
                <w:sz w:val="24"/>
                <w:szCs w:val="24"/>
                <w:lang w:val="en-US" w:eastAsia="zh-CN" w:bidi="ar"/>
              </w:rPr>
              <w:t xml:space="preserve">2、采购清单中技术要求前标有“</w:t>
            </w:r>
            <w:r>
              <w:rPr>
                <w:rFonts w:hint="eastAsia" w:ascii="宋体" w:hAnsi="宋体" w:eastAsia="宋体" w:cs="宋体"/>
                <w:b/>
                <w:bCs/>
                <w:i w:val="0"/>
                <w:iCs w:val="0"/>
                <w:color w:val="auto"/>
                <w:sz w:val="21"/>
                <w:szCs w:val="21"/>
                <w:lang w:val="en-US" w:eastAsia="zh-CN" w:bidi="ar"/>
              </w:rPr>
              <w:t xml:space="preserve">*</w:t>
            </w:r>
            <w:r>
              <w:rPr>
                <w:rFonts w:hint="eastAsia" w:ascii="宋体" w:hAnsi="宋体" w:eastAsia="宋体" w:cs="宋体"/>
                <w:i w:val="0"/>
                <w:iCs w:val="0"/>
                <w:color w:val="auto"/>
                <w:sz w:val="24"/>
                <w:szCs w:val="24"/>
                <w:lang w:val="en-US" w:eastAsia="zh-CN" w:bidi="ar"/>
              </w:rPr>
              <w:t xml:space="preserve">”部分为一般技术参数（共</w:t>
            </w:r>
            <w:r>
              <w:rPr>
                <w:rFonts w:hint="default" w:ascii="Times New Roman" w:hAnsi="Times New Roman" w:eastAsia="宋体" w:cs="Times New Roman"/>
                <w:color w:val="auto"/>
                <w:sz w:val="24"/>
                <w:szCs w:val="24"/>
                <w:lang w:val="en-US" w:eastAsia="zh-CN" w:bidi="ar"/>
              </w:rPr>
              <w:t xml:space="preserve">300</w:t>
            </w:r>
            <w:r>
              <w:rPr>
                <w:rFonts w:hint="eastAsia" w:ascii="宋体" w:hAnsi="宋体" w:eastAsia="宋体" w:cs="宋体"/>
                <w:i w:val="0"/>
                <w:iCs w:val="0"/>
                <w:color w:val="auto"/>
                <w:sz w:val="24"/>
                <w:szCs w:val="24"/>
                <w:lang w:val="en-US" w:eastAsia="zh-CN" w:bidi="ar"/>
              </w:rPr>
              <w:t xml:space="preserve">条，合计</w:t>
            </w:r>
            <w:r>
              <w:rPr>
                <w:rFonts w:hint="eastAsia" w:ascii="Times New Roman" w:hAnsi="Times New Roman" w:cs="Times New Roman"/>
                <w:color w:val="auto"/>
                <w:sz w:val="24"/>
                <w:szCs w:val="24"/>
                <w:lang w:val="en-US" w:eastAsia="zh-CN" w:bidi="ar"/>
              </w:rPr>
              <w:t xml:space="preserve">21</w:t>
            </w:r>
            <w:r>
              <w:rPr>
                <w:rFonts w:hint="eastAsia" w:ascii="宋体" w:hAnsi="宋体" w:eastAsia="宋体" w:cs="宋体"/>
                <w:i w:val="0"/>
                <w:iCs w:val="0"/>
                <w:color w:val="auto"/>
                <w:sz w:val="24"/>
                <w:szCs w:val="24"/>
                <w:lang w:val="en-US" w:eastAsia="zh-CN" w:bidi="ar"/>
              </w:rPr>
              <w:t xml:space="preserve">分），每有一项负偏离扣</w:t>
            </w:r>
            <w:r>
              <w:rPr>
                <w:rFonts w:hint="default" w:ascii="Times New Roman" w:hAnsi="Times New Roman" w:eastAsia="宋体" w:cs="Times New Roman"/>
                <w:color w:val="auto"/>
                <w:sz w:val="24"/>
                <w:szCs w:val="24"/>
                <w:lang w:val="en-US" w:eastAsia="zh-CN" w:bidi="ar"/>
              </w:rPr>
              <w:t xml:space="preserve">0.0</w:t>
            </w:r>
            <w:r>
              <w:rPr>
                <w:rFonts w:hint="eastAsia" w:ascii="Times New Roman" w:hAnsi="Times New Roman" w:cs="Times New Roman"/>
                <w:color w:val="auto"/>
                <w:sz w:val="24"/>
                <w:szCs w:val="24"/>
                <w:lang w:val="en-US" w:eastAsia="zh-CN" w:bidi="ar"/>
              </w:rPr>
              <w:t xml:space="preserve">7</w:t>
            </w:r>
            <w:r>
              <w:rPr>
                <w:rFonts w:hint="eastAsia" w:ascii="宋体" w:hAnsi="宋体" w:eastAsia="宋体" w:cs="宋体"/>
                <w:i w:val="0"/>
                <w:iCs w:val="0"/>
                <w:color w:val="auto"/>
                <w:sz w:val="24"/>
                <w:szCs w:val="24"/>
                <w:lang w:val="en-US" w:eastAsia="zh-CN" w:bidi="ar"/>
              </w:rPr>
              <w:t xml:space="preserve">分，扣完为止。按要求响应，（未指定证明材料的可以是第三方机构出具的带CMA标志的检测报告扫描件、或第三方认证机构出具的产品认证报告扫描件、或所投产品制造商出具的声明、或技术响应偏离表、或产品白皮书扫描件、或注明链接的官网截图）。</w:t>
            </w:r>
            <w:r/>
          </w:p>
          <w:p>
            <w:pPr>
              <w:ind w:left="0" w:right="0"/>
              <w:jc w:val="left"/>
              <w:keepLines w:val="0"/>
              <w:keepNext w:val="0"/>
              <w:spacing w:before="0" w:beforeAutospacing="0" w:after="0" w:afterAutospacing="0"/>
              <w:widowControl/>
              <w:rPr>
                <w:rFonts w:hint="eastAsia" w:ascii="Calibri" w:hAnsi="Calibri" w:eastAsia="宋体" w:cs="Times New Roman"/>
                <w:color w:val="auto"/>
                <w:sz w:val="21"/>
                <w:szCs w:val="21"/>
              </w:rPr>
              <w:suppressLineNumbers w:val="0"/>
            </w:pPr>
            <w:r>
              <w:rPr>
                <w:rFonts w:hint="eastAsia" w:ascii="宋体" w:hAnsi="宋体" w:eastAsia="宋体" w:cs="宋体"/>
                <w:i w:val="0"/>
                <w:iCs w:val="0"/>
                <w:color w:val="auto"/>
                <w:sz w:val="24"/>
                <w:szCs w:val="24"/>
                <w:lang w:val="en-US" w:eastAsia="zh-CN" w:bidi="ar"/>
              </w:rPr>
              <w:t xml:space="preserve">注：（1）投标单位在技术要求响应及偏离表中按序清晰列示投标产品的技术参数、指标、功能等，并按照招标文件要求后附相关证明材料，以便与招标的技术要求相对比。未提供或未详细列出偏离情况而无法认定的此项不得分。（2）交货时实际产品如与投标中的技术参数不符的，则取消中标资格，并按相关法规处理。</w:t>
            </w:r>
            <w:r/>
          </w:p>
        </w:tc>
      </w:tr>
      <w:tr>
        <w:trPr>
          <w:trHeight w:val="2668"/>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产品功能</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功能演示</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5.00分</w:t>
            </w:r>
            <w:r/>
          </w:p>
        </w:tc>
        <w:tc>
          <w:tcPr>
            <w:shd w:val="clear" w:color="auto" w:fill="auto"/>
            <w:tcBorders>
              <w:top w:val="single" w:color="000000" w:sz="4" w:space="0"/>
              <w:left w:val="single" w:color="000000" w:sz="4" w:space="0"/>
              <w:bottom w:val="single" w:color="000000" w:sz="4" w:space="0"/>
              <w:right w:val="single" w:color="000000" w:sz="4" w:space="0"/>
            </w:tcBorders>
            <w:tcW w:w="631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履带式排水机器人遥控操作功能演示，投标人提供以下产品功能参数演示视频。视频时间不超过10分钟，视频采用通用格式（比如：mp4，avi，flv等格式），视频内容针对遥控面板展示启停按钮、调速按钮、行走控制、水泵排水按钮、前后灯控制开关等功能进行演示。评标委员会根据投标人提供的视频演示方案进行评审：演示的功能全且优于采购需求的，得5分；满足采购需求的，得2分；其它情况或没有内容的不得分</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环境节能产品</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节能、环保产品认证证书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631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每提供一个得 </w:t>
            </w:r>
            <w:r>
              <w:rPr>
                <w:rFonts w:hint="default" w:ascii="Times New Roman" w:hAnsi="Times New Roman" w:eastAsia="宋体" w:cs="Times New Roman"/>
                <w:color w:val="auto"/>
                <w:sz w:val="24"/>
                <w:szCs w:val="24"/>
                <w:lang w:val="en-US" w:eastAsia="zh-CN" w:bidi="ar"/>
              </w:rPr>
              <w:t xml:space="preserve">0.5</w:t>
            </w:r>
            <w:r>
              <w:rPr>
                <w:rFonts w:hint="eastAsia" w:ascii="宋体" w:hAnsi="宋体" w:eastAsia="宋体" w:cs="宋体"/>
                <w:i w:val="0"/>
                <w:iCs w:val="0"/>
                <w:color w:val="auto"/>
                <w:sz w:val="24"/>
                <w:szCs w:val="24"/>
                <w:lang w:val="en-US" w:eastAsia="zh-CN" w:bidi="ar"/>
              </w:rPr>
              <w:t xml:space="preserve">分，最高得</w:t>
            </w:r>
            <w:r>
              <w:rPr>
                <w:rFonts w:hint="default" w:ascii="Times New Roman" w:hAnsi="Times New Roman" w:eastAsia="宋体" w:cs="Times New Roman"/>
                <w:color w:val="auto"/>
                <w:sz w:val="24"/>
                <w:szCs w:val="24"/>
                <w:lang w:val="en-US" w:eastAsia="zh-CN" w:bidi="ar"/>
              </w:rPr>
              <w:t xml:space="preserve">0.5</w:t>
            </w:r>
            <w:r>
              <w:rPr>
                <w:rFonts w:hint="eastAsia" w:ascii="宋体" w:hAnsi="宋体" w:eastAsia="宋体" w:cs="宋体"/>
                <w:i w:val="0"/>
                <w:iCs w:val="0"/>
                <w:color w:val="auto"/>
                <w:sz w:val="24"/>
                <w:szCs w:val="24"/>
                <w:lang w:val="en-US" w:eastAsia="zh-CN" w:bidi="ar"/>
              </w:rPr>
              <w:t xml:space="preserve">分</w:t>
            </w:r>
            <w:r>
              <w:rPr>
                <w:rFonts w:hint="eastAsia" w:ascii="宋体" w:hAnsi="宋体" w:eastAsia="宋体" w:cs="宋体"/>
                <w:i w:val="0"/>
                <w:iCs w:val="0"/>
                <w:color w:val="auto"/>
                <w:sz w:val="24"/>
                <w:szCs w:val="24"/>
                <w:lang w:val="en-US" w:eastAsia="zh-CN" w:bidi="ar"/>
              </w:rPr>
              <w:t xml:space="preserve">；                                                                                                                               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每提供一个得</w:t>
            </w:r>
            <w:r>
              <w:rPr>
                <w:rFonts w:hint="default" w:ascii="Times New Roman" w:hAnsi="Times New Roman" w:eastAsia="宋体" w:cs="Times New Roman"/>
                <w:color w:val="auto"/>
                <w:sz w:val="24"/>
                <w:szCs w:val="24"/>
                <w:lang w:val="en-US" w:eastAsia="zh-CN" w:bidi="ar"/>
              </w:rPr>
              <w:t xml:space="preserve">0.5</w:t>
            </w:r>
            <w:r>
              <w:rPr>
                <w:rFonts w:hint="eastAsia" w:ascii="宋体" w:hAnsi="宋体" w:eastAsia="宋体" w:cs="宋体"/>
                <w:i w:val="0"/>
                <w:iCs w:val="0"/>
                <w:color w:val="auto"/>
                <w:sz w:val="24"/>
                <w:szCs w:val="24"/>
                <w:lang w:val="en-US" w:eastAsia="zh-CN" w:bidi="ar"/>
              </w:rPr>
              <w:t xml:space="preserve">分，最高得</w:t>
            </w:r>
            <w:r>
              <w:rPr>
                <w:rFonts w:hint="default" w:ascii="Times New Roman" w:hAnsi="Times New Roman" w:eastAsia="宋体" w:cs="Times New Roman"/>
                <w:color w:val="auto"/>
                <w:sz w:val="24"/>
                <w:szCs w:val="24"/>
                <w:lang w:val="en-US" w:eastAsia="zh-CN" w:bidi="ar"/>
              </w:rPr>
              <w:t xml:space="preserve">0.5</w:t>
            </w:r>
            <w:r>
              <w:rPr>
                <w:rFonts w:hint="eastAsia" w:ascii="宋体" w:hAnsi="宋体" w:eastAsia="宋体" w:cs="宋体"/>
                <w:i w:val="0"/>
                <w:iCs w:val="0"/>
                <w:color w:val="auto"/>
                <w:sz w:val="24"/>
                <w:szCs w:val="24"/>
                <w:lang w:val="en-US" w:eastAsia="zh-CN" w:bidi="ar"/>
              </w:rPr>
              <w:t xml:space="preserve">分。                                                                                                                 注：1、在投标文件中提供证书原件扫描件；2、如未提供或提供不全或提供不符合要求的均不得分。</w:t>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企业经营业绩</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企业业绩</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cs="宋体"/>
                <w:i w:val="0"/>
                <w:iCs w:val="0"/>
                <w:color w:val="auto"/>
                <w:sz w:val="24"/>
                <w:szCs w:val="24"/>
                <w:lang w:val="en-US" w:eastAsia="zh-CN" w:bidi="ar"/>
              </w:rPr>
              <w:t xml:space="preserve">6</w:t>
            </w:r>
            <w:r>
              <w:rPr>
                <w:rFonts w:hint="eastAsia" w:ascii="宋体" w:hAnsi="宋体" w:eastAsia="宋体" w:cs="宋体"/>
                <w:i w:val="0"/>
                <w:iCs w:val="0"/>
                <w:color w:val="auto"/>
                <w:sz w:val="24"/>
                <w:szCs w:val="24"/>
                <w:lang w:val="en-US" w:eastAsia="zh-CN" w:bidi="ar"/>
              </w:rPr>
              <w:t xml:space="preserve">.00分</w:t>
            </w:r>
            <w:r/>
          </w:p>
        </w:tc>
        <w:tc>
          <w:tcPr>
            <w:shd w:val="clear" w:color="auto" w:fill="auto"/>
            <w:tcBorders>
              <w:top w:val="single" w:color="000000" w:sz="4" w:space="0"/>
              <w:left w:val="single" w:color="000000" w:sz="4" w:space="0"/>
              <w:bottom w:val="single" w:color="000000" w:sz="4" w:space="0"/>
              <w:right w:val="single" w:color="000000" w:sz="4" w:space="0"/>
            </w:tcBorders>
            <w:tcW w:w="631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投标人自2022年1月1日以来(以合同签订时间为准)承担过类似采购业绩的，每提供一个得</w:t>
            </w:r>
            <w:r>
              <w:rPr>
                <w:rFonts w:hint="default" w:ascii="Times New Roman" w:hAnsi="Times New Roman" w:eastAsia="宋体" w:cs="Times New Roman"/>
                <w:color w:val="auto"/>
                <w:sz w:val="24"/>
                <w:szCs w:val="24"/>
                <w:lang w:val="en-US" w:eastAsia="zh-CN" w:bidi="ar"/>
              </w:rPr>
              <w:t xml:space="preserve">3</w:t>
            </w:r>
            <w:r>
              <w:rPr>
                <w:rFonts w:hint="eastAsia" w:ascii="宋体" w:hAnsi="宋体" w:eastAsia="宋体" w:cs="宋体"/>
                <w:i w:val="0"/>
                <w:iCs w:val="0"/>
                <w:color w:val="auto"/>
                <w:sz w:val="24"/>
                <w:szCs w:val="24"/>
                <w:lang w:val="en-US" w:eastAsia="zh-CN" w:bidi="ar"/>
              </w:rPr>
              <w:t xml:space="preserve">分，最高得</w:t>
            </w:r>
            <w:r>
              <w:rPr>
                <w:rFonts w:hint="eastAsia" w:ascii="Times New Roman" w:hAnsi="Times New Roman" w:cs="Times New Roman"/>
                <w:color w:val="auto"/>
                <w:sz w:val="24"/>
                <w:szCs w:val="24"/>
                <w:lang w:val="en-US" w:eastAsia="zh-CN" w:bidi="ar"/>
              </w:rPr>
              <w:t xml:space="preserve">6</w:t>
            </w:r>
            <w:r>
              <w:rPr>
                <w:rFonts w:hint="eastAsia" w:ascii="宋体" w:hAnsi="宋体" w:eastAsia="宋体" w:cs="宋体"/>
                <w:i w:val="0"/>
                <w:iCs w:val="0"/>
                <w:color w:val="auto"/>
                <w:sz w:val="24"/>
                <w:szCs w:val="24"/>
                <w:lang w:val="en-US" w:eastAsia="zh-CN" w:bidi="ar"/>
              </w:rPr>
              <w:t xml:space="preserve">分。 注：1.投标文件中须提供合同原件扫描件。 2.业绩证明材料应能够明确反映合同内容、合同签订时间等主要信息，否则不得分。</w:t>
            </w:r>
            <w:r/>
          </w:p>
        </w:tc>
      </w:tr>
      <w:tr>
        <w:trPr>
          <w:trHeight w:val="765"/>
        </w:trPr>
        <w:tc>
          <w:tcPr>
            <w:shd w:val="clear" w:color="auto" w:fill="auto"/>
            <w:tcBorders>
              <w:top w:val="non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进度安排</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5.00分</w:t>
            </w:r>
            <w:r/>
          </w:p>
        </w:tc>
        <w:tc>
          <w:tcPr>
            <w:shd w:val="clear" w:color="auto" w:fill="auto"/>
            <w:tcBorders>
              <w:top w:val="single" w:color="000000" w:sz="4" w:space="0"/>
              <w:left w:val="single" w:color="000000" w:sz="4" w:space="0"/>
              <w:bottom w:val="single" w:color="000000" w:sz="4" w:space="0"/>
              <w:right w:val="single" w:color="000000" w:sz="4" w:space="0"/>
            </w:tcBorders>
            <w:tcW w:w="631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投标人根据招标文件“第四章、采购需求—四、项目实施方案—（一）进度安排”制定方案，评标委员会根据投标人提供的</w:t>
            </w:r>
            <w:r>
              <w:rPr>
                <w:rFonts w:hint="eastAsia" w:ascii="宋体" w:hAnsi="宋体" w:eastAsia="宋体" w:cs="宋体"/>
                <w:color w:val="auto"/>
                <w:sz w:val="24"/>
                <w:szCs w:val="24"/>
                <w:lang w:val="en-US" w:eastAsia="zh-CN" w:bidi="ar"/>
              </w:rPr>
              <w:t xml:space="preserve">进度安排及保障措施方案进行评审：方案内容详细，方案考虑周全、切实可行，优于采购需求得</w:t>
            </w:r>
            <w:r>
              <w:rPr>
                <w:rFonts w:hint="default" w:ascii="Times New Roman" w:hAnsi="Times New Roman" w:eastAsia="宋体" w:cs="Times New Roman"/>
                <w:color w:val="auto"/>
                <w:sz w:val="24"/>
                <w:szCs w:val="24"/>
                <w:lang w:val="en-US" w:eastAsia="zh-CN" w:bidi="ar"/>
              </w:rPr>
              <w:t xml:space="preserve">5</w:t>
            </w:r>
            <w:r>
              <w:rPr>
                <w:rFonts w:hint="eastAsia" w:ascii="宋体" w:hAnsi="宋体" w:eastAsia="宋体" w:cs="宋体"/>
                <w:color w:val="auto"/>
                <w:sz w:val="24"/>
                <w:szCs w:val="24"/>
                <w:lang w:val="en-US" w:eastAsia="zh-CN" w:bidi="ar"/>
              </w:rPr>
              <w:t xml:space="preserve">分；方案内容较为详细，方案考虑较为周全、可操作性，能满足项目实施需要的得</w:t>
            </w:r>
            <w:r>
              <w:rPr>
                <w:rFonts w:hint="default" w:ascii="Times New Roman" w:hAnsi="Times New Roman" w:eastAsia="宋体" w:cs="Times New Roman"/>
                <w:color w:val="auto"/>
                <w:sz w:val="24"/>
                <w:szCs w:val="24"/>
                <w:lang w:val="en-US" w:eastAsia="zh-CN" w:bidi="ar"/>
              </w:rPr>
              <w:t xml:space="preserve">4</w:t>
            </w:r>
            <w:r>
              <w:rPr>
                <w:rFonts w:hint="eastAsia" w:ascii="宋体" w:hAnsi="宋体" w:eastAsia="宋体" w:cs="宋体"/>
                <w:color w:val="auto"/>
                <w:sz w:val="24"/>
                <w:szCs w:val="24"/>
                <w:lang w:val="en-US" w:eastAsia="zh-CN" w:bidi="ar"/>
              </w:rPr>
              <w:t xml:space="preserve">分；方案简单，基本能满足项目实施需要的得</w:t>
            </w:r>
            <w:r>
              <w:rPr>
                <w:rFonts w:hint="default" w:ascii="Times New Roman" w:hAnsi="Times New Roman" w:eastAsia="宋体" w:cs="Times New Roman"/>
                <w:color w:val="auto"/>
                <w:sz w:val="24"/>
                <w:szCs w:val="24"/>
                <w:lang w:val="en-US" w:eastAsia="zh-CN" w:bidi="ar"/>
              </w:rPr>
              <w:t xml:space="preserve">2</w:t>
            </w:r>
            <w:r>
              <w:rPr>
                <w:rFonts w:hint="eastAsia" w:ascii="宋体" w:hAnsi="宋体" w:eastAsia="宋体" w:cs="宋体"/>
                <w:color w:val="auto"/>
                <w:sz w:val="24"/>
                <w:szCs w:val="24"/>
                <w:lang w:val="en-US" w:eastAsia="zh-CN" w:bidi="ar"/>
              </w:rPr>
              <w:t xml:space="preserve">分；</w:t>
            </w:r>
            <w:r>
              <w:rPr>
                <w:rFonts w:hint="eastAsia" w:ascii="宋体" w:hAnsi="宋体" w:eastAsia="宋体" w:cs="宋体"/>
                <w:i w:val="0"/>
                <w:iCs w:val="0"/>
                <w:color w:val="auto"/>
                <w:sz w:val="24"/>
                <w:szCs w:val="24"/>
                <w:lang w:val="en-US" w:eastAsia="zh-CN" w:bidi="ar"/>
              </w:rPr>
              <w:t xml:space="preserve">没有内容或其情况不满足招标文件需求的不得分</w:t>
            </w:r>
            <w:r>
              <w:rPr>
                <w:rFonts w:hint="eastAsia" w:ascii="宋体" w:hAnsi="宋体" w:eastAsia="宋体" w:cs="宋体"/>
                <w:color w:val="auto"/>
                <w:sz w:val="24"/>
                <w:szCs w:val="24"/>
                <w:lang w:val="en-US" w:eastAsia="zh-CN" w:bidi="ar"/>
              </w:rPr>
              <w:t xml:space="preserve">。</w:t>
            </w:r>
            <w:r/>
          </w:p>
        </w:tc>
      </w:tr>
      <w:tr>
        <w:trPr>
          <w:trHeight w:val="2936"/>
        </w:trPr>
        <w:tc>
          <w:tcPr>
            <w:shd w:val="clear" w:color="auto" w:fill="auto"/>
            <w:tcBorders>
              <w:top w:val="non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rPr>
              <w:suppressLineNumbers w:val="0"/>
            </w:pPr>
            <w:r>
              <w:rPr>
                <w:rFonts w:hint="default" w:ascii="Times New Roman" w:hAnsi="Times New Roman" w:cs="Times New Roman"/>
                <w:color w:val="auto"/>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供货、安装及质量要求</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5.00分</w:t>
            </w:r>
            <w:r/>
          </w:p>
        </w:tc>
        <w:tc>
          <w:tcPr>
            <w:shd w:val="clear" w:color="auto" w:fill="auto"/>
            <w:tcBorders>
              <w:top w:val="single" w:color="000000" w:sz="4" w:space="0"/>
              <w:left w:val="single" w:color="000000" w:sz="4" w:space="0"/>
              <w:bottom w:val="single" w:color="000000" w:sz="4" w:space="0"/>
              <w:right w:val="single" w:color="000000" w:sz="4" w:space="0"/>
            </w:tcBorders>
            <w:tcW w:w="631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投标人根据招标文件“第四章、采购需求—四、项目实施方案—（二）供货、安装及质量要求”制定方案，评标委员会根据投标人提供的供货、安装及质量要求方案进行评审：供货、安装及质量方案完整详细，可行性、实用性强且优于采购需求的，得5分；方案较完整详细，可行性、实用性较强，能够满足采购需求的得4分；方案基本完整详细，可行性、实用性有待提高，但承诺经过优化可满足采购需求，得2分；没有内容或其情况不满足招标文件需求的不得分。</w:t>
            </w:r>
            <w:r/>
          </w:p>
        </w:tc>
      </w:tr>
      <w:tr>
        <w:trPr>
          <w:trHeight w:val="1080"/>
        </w:trPr>
        <w:tc>
          <w:tcPr>
            <w:shd w:val="clear" w:color="auto" w:fill="auto"/>
            <w:tcBorders>
              <w:top w:val="non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rPr>
              <w:suppressLineNumbers w:val="0"/>
            </w:pPr>
            <w:r>
              <w:rPr>
                <w:rFonts w:hint="default" w:ascii="Times New Roman" w:hAnsi="Times New Roman" w:cs="Times New Roman"/>
                <w:color w:val="auto"/>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cs="宋体"/>
                <w:i w:val="0"/>
                <w:iCs w:val="0"/>
                <w:color w:val="auto"/>
                <w:sz w:val="24"/>
                <w:szCs w:val="24"/>
                <w:lang w:val="en-US" w:eastAsia="zh-CN" w:bidi="ar"/>
              </w:rPr>
              <w:t xml:space="preserve">5</w:t>
            </w:r>
            <w:r>
              <w:rPr>
                <w:rFonts w:hint="eastAsia" w:ascii="宋体" w:hAnsi="宋体" w:eastAsia="宋体" w:cs="宋体"/>
                <w:i w:val="0"/>
                <w:iCs w:val="0"/>
                <w:color w:val="auto"/>
                <w:sz w:val="24"/>
                <w:szCs w:val="24"/>
                <w:lang w:val="en-US" w:eastAsia="zh-CN" w:bidi="ar"/>
              </w:rPr>
              <w:t xml:space="preserve">.00分</w:t>
            </w:r>
            <w:r/>
          </w:p>
        </w:tc>
        <w:tc>
          <w:tcPr>
            <w:shd w:val="clear" w:color="auto" w:fill="auto"/>
            <w:tcBorders>
              <w:top w:val="single" w:color="000000" w:sz="4" w:space="0"/>
              <w:left w:val="single" w:color="000000" w:sz="4" w:space="0"/>
              <w:bottom w:val="single" w:color="000000" w:sz="4" w:space="0"/>
              <w:right w:val="single" w:color="000000" w:sz="4" w:space="0"/>
            </w:tcBorders>
            <w:tcW w:w="631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投标人根据招标文件“第四章、采购需求—</w:t>
            </w:r>
            <w:r>
              <w:rPr>
                <w:rFonts w:hint="eastAsia" w:ascii="宋体" w:hAnsi="宋体" w:eastAsia="宋体" w:cs="宋体"/>
                <w:color w:val="auto"/>
                <w:sz w:val="24"/>
                <w:szCs w:val="24"/>
                <w:lang w:val="en-US" w:eastAsia="zh-CN" w:bidi="ar"/>
              </w:rPr>
              <w:t xml:space="preserve">四、项目实施方案</w:t>
            </w:r>
            <w:r>
              <w:rPr>
                <w:rFonts w:hint="default" w:ascii="Calibri" w:hAnsi="Calibri" w:eastAsia="宋体" w:cs="Calibri"/>
                <w:color w:val="auto"/>
                <w:sz w:val="24"/>
                <w:szCs w:val="24"/>
                <w:lang w:val="en-US" w:eastAsia="zh-CN" w:bidi="ar"/>
              </w:rPr>
              <w:t xml:space="preserve">--</w:t>
            </w:r>
            <w:r>
              <w:rPr>
                <w:rFonts w:hint="eastAsia" w:ascii="宋体" w:hAnsi="宋体" w:eastAsia="宋体" w:cs="宋体"/>
                <w:color w:val="auto"/>
                <w:sz w:val="24"/>
                <w:szCs w:val="24"/>
                <w:lang w:val="en-US" w:eastAsia="zh-CN" w:bidi="ar"/>
              </w:rPr>
              <w:t xml:space="preserve">（三</w:t>
            </w:r>
            <w:r>
              <w:rPr>
                <w:rFonts w:hint="eastAsia" w:ascii="宋体" w:hAnsi="宋体" w:eastAsia="宋体" w:cs="宋体"/>
                <w:i w:val="0"/>
                <w:iCs w:val="0"/>
                <w:color w:val="auto"/>
                <w:sz w:val="24"/>
                <w:szCs w:val="24"/>
                <w:lang w:val="en-US" w:eastAsia="zh-CN" w:bidi="ar"/>
              </w:rPr>
              <w:t xml:space="preserve">）培训方案”制定培训服务方案，评标委员会根据投标人</w:t>
            </w:r>
            <w:r>
              <w:rPr>
                <w:rFonts w:hint="eastAsia" w:ascii="宋体" w:hAnsi="宋体" w:eastAsia="宋体" w:cs="宋体"/>
                <w:color w:val="auto"/>
                <w:sz w:val="24"/>
                <w:szCs w:val="24"/>
                <w:lang w:val="en-US" w:eastAsia="zh-CN" w:bidi="ar"/>
              </w:rPr>
              <w:t xml:space="preserve">针对本项目特点，结合采购人的需求，制定包括但不限于培训内容、培训计划、培训方法、培训对象、培训团队配备等技术培训方案</w:t>
            </w:r>
            <w:r>
              <w:rPr>
                <w:rFonts w:hint="eastAsia" w:ascii="宋体" w:hAnsi="宋体" w:eastAsia="宋体" w:cs="宋体"/>
                <w:i w:val="0"/>
                <w:iCs w:val="0"/>
                <w:color w:val="auto"/>
                <w:sz w:val="24"/>
                <w:szCs w:val="24"/>
                <w:lang w:val="en-US" w:eastAsia="zh-CN" w:bidi="ar"/>
              </w:rPr>
              <w:t xml:space="preserve">进行评审：</w:t>
            </w:r>
            <w:r>
              <w:rPr>
                <w:rFonts w:hint="eastAsia" w:ascii="宋体" w:hAnsi="宋体" w:eastAsia="宋体" w:cs="宋体"/>
                <w:color w:val="auto"/>
                <w:sz w:val="24"/>
                <w:szCs w:val="24"/>
                <w:lang w:val="en-US" w:eastAsia="zh-CN" w:bidi="ar"/>
              </w:rPr>
              <w:t xml:space="preserve">方案合理、详尽，能贴合用户使用需求且</w:t>
            </w:r>
            <w:r>
              <w:rPr>
                <w:rFonts w:hint="eastAsia" w:ascii="宋体" w:hAnsi="宋体" w:eastAsia="宋体" w:cs="宋体"/>
                <w:i w:val="0"/>
                <w:iCs w:val="0"/>
                <w:color w:val="auto"/>
                <w:sz w:val="24"/>
                <w:szCs w:val="24"/>
                <w:lang w:val="en-US" w:eastAsia="zh-CN" w:bidi="ar"/>
              </w:rPr>
              <w:t xml:space="preserve">优于采购需求的，得</w:t>
            </w:r>
            <w:r>
              <w:rPr>
                <w:rFonts w:hint="eastAsia" w:ascii="宋体" w:hAnsi="宋体" w:cs="宋体"/>
                <w:i w:val="0"/>
                <w:iCs w:val="0"/>
                <w:color w:val="auto"/>
                <w:sz w:val="24"/>
                <w:szCs w:val="24"/>
                <w:lang w:val="en-US" w:eastAsia="zh-CN" w:bidi="ar"/>
              </w:rPr>
              <w:t xml:space="preserve">5</w:t>
            </w:r>
            <w:r>
              <w:rPr>
                <w:rFonts w:hint="eastAsia" w:ascii="宋体" w:hAnsi="宋体" w:eastAsia="宋体" w:cs="宋体"/>
                <w:i w:val="0"/>
                <w:iCs w:val="0"/>
                <w:color w:val="auto"/>
                <w:sz w:val="24"/>
                <w:szCs w:val="24"/>
                <w:lang w:val="en-US" w:eastAsia="zh-CN" w:bidi="ar"/>
              </w:rPr>
              <w:t xml:space="preserve">分；</w:t>
            </w:r>
            <w:r>
              <w:rPr>
                <w:rFonts w:hint="eastAsia" w:ascii="宋体" w:hAnsi="宋体" w:eastAsia="宋体" w:cs="宋体"/>
                <w:color w:val="auto"/>
                <w:sz w:val="24"/>
                <w:szCs w:val="24"/>
                <w:lang w:val="en-US" w:eastAsia="zh-CN" w:bidi="ar"/>
              </w:rPr>
              <w:t xml:space="preserve">方案较完整、较为详尽，满足采购需求</w:t>
            </w:r>
            <w:r>
              <w:rPr>
                <w:rFonts w:hint="eastAsia" w:ascii="宋体" w:hAnsi="宋体" w:eastAsia="宋体" w:cs="宋体"/>
                <w:i w:val="0"/>
                <w:iCs w:val="0"/>
                <w:color w:val="auto"/>
                <w:sz w:val="24"/>
                <w:szCs w:val="24"/>
                <w:lang w:val="en-US" w:eastAsia="zh-CN" w:bidi="ar"/>
              </w:rPr>
              <w:t xml:space="preserve">，得</w:t>
            </w:r>
            <w:r>
              <w:rPr>
                <w:rFonts w:hint="eastAsia" w:ascii="宋体" w:hAnsi="宋体" w:cs="宋体"/>
                <w:i w:val="0"/>
                <w:iCs w:val="0"/>
                <w:color w:val="auto"/>
                <w:sz w:val="24"/>
                <w:szCs w:val="24"/>
                <w:lang w:val="en-US" w:eastAsia="zh-CN" w:bidi="ar"/>
              </w:rPr>
              <w:t xml:space="preserve">4</w:t>
            </w:r>
            <w:r>
              <w:rPr>
                <w:rFonts w:hint="eastAsia" w:ascii="宋体" w:hAnsi="宋体" w:eastAsia="宋体" w:cs="宋体"/>
                <w:i w:val="0"/>
                <w:iCs w:val="0"/>
                <w:color w:val="auto"/>
                <w:sz w:val="24"/>
                <w:szCs w:val="24"/>
                <w:lang w:val="en-US" w:eastAsia="zh-CN" w:bidi="ar"/>
              </w:rPr>
              <w:t xml:space="preserve">分；</w:t>
            </w:r>
            <w:r>
              <w:rPr>
                <w:rFonts w:hint="eastAsia" w:ascii="宋体" w:hAnsi="宋体" w:eastAsia="宋体" w:cs="宋体"/>
                <w:color w:val="auto"/>
                <w:sz w:val="24"/>
                <w:szCs w:val="24"/>
                <w:lang w:val="en-US" w:eastAsia="zh-CN" w:bidi="ar"/>
              </w:rPr>
              <w:t xml:space="preserve">方案详尽程度一般，有缺漏，</w:t>
            </w:r>
            <w:r>
              <w:rPr>
                <w:rFonts w:hint="eastAsia" w:ascii="宋体" w:hAnsi="宋体" w:eastAsia="宋体" w:cs="宋体"/>
                <w:i w:val="0"/>
                <w:iCs w:val="0"/>
                <w:color w:val="auto"/>
                <w:sz w:val="24"/>
                <w:szCs w:val="24"/>
                <w:lang w:val="en-US" w:eastAsia="zh-CN" w:bidi="ar"/>
              </w:rPr>
              <w:t xml:space="preserve">但承诺经过优化可满足采购需求，得</w:t>
            </w:r>
            <w:r>
              <w:rPr>
                <w:rFonts w:hint="eastAsia" w:ascii="宋体" w:hAnsi="宋体" w:cs="宋体"/>
                <w:i w:val="0"/>
                <w:iCs w:val="0"/>
                <w:color w:val="auto"/>
                <w:sz w:val="24"/>
                <w:szCs w:val="24"/>
                <w:lang w:val="en-US" w:eastAsia="zh-CN" w:bidi="ar"/>
              </w:rPr>
              <w:t xml:space="preserve">2</w:t>
            </w:r>
            <w:r>
              <w:rPr>
                <w:rFonts w:hint="eastAsia" w:ascii="宋体" w:hAnsi="宋体" w:eastAsia="宋体" w:cs="宋体"/>
                <w:i w:val="0"/>
                <w:iCs w:val="0"/>
                <w:color w:val="auto"/>
                <w:sz w:val="24"/>
                <w:szCs w:val="24"/>
                <w:lang w:val="en-US" w:eastAsia="zh-CN" w:bidi="ar"/>
              </w:rPr>
              <w:t xml:space="preserve">分；没有内容或其情况不满足招标文件需求的不得分。</w:t>
            </w:r>
            <w:r/>
          </w:p>
        </w:tc>
      </w:tr>
      <w:tr>
        <w:trPr>
          <w:trHeight w:val="204"/>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售后服务</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4.00分</w:t>
            </w:r>
            <w:r/>
          </w:p>
        </w:tc>
        <w:tc>
          <w:tcPr>
            <w:shd w:val="clear" w:color="auto" w:fill="auto"/>
            <w:tcBorders>
              <w:top w:val="single" w:color="000000" w:sz="4" w:space="0"/>
              <w:left w:val="single" w:color="000000" w:sz="4" w:space="0"/>
              <w:bottom w:val="single" w:color="000000" w:sz="4" w:space="0"/>
              <w:right w:val="single" w:color="000000" w:sz="4" w:space="0"/>
            </w:tcBorders>
            <w:tcW w:w="631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投标人根据招标文件“第四章、采购需求—</w:t>
            </w:r>
            <w:r>
              <w:rPr>
                <w:rFonts w:hint="eastAsia" w:ascii="宋体" w:hAnsi="宋体" w:eastAsia="宋体" w:cs="宋体"/>
                <w:color w:val="auto"/>
                <w:sz w:val="24"/>
                <w:szCs w:val="24"/>
                <w:lang w:val="en-US" w:eastAsia="zh-CN" w:bidi="ar"/>
              </w:rPr>
              <w:t xml:space="preserve">四、项目实施方案</w:t>
            </w:r>
            <w:r>
              <w:rPr>
                <w:rFonts w:hint="default" w:ascii="Calibri" w:hAnsi="Calibri" w:eastAsia="宋体" w:cs="Calibri"/>
                <w:color w:val="auto"/>
                <w:sz w:val="24"/>
                <w:szCs w:val="24"/>
                <w:lang w:val="en-US" w:eastAsia="zh-CN" w:bidi="ar"/>
              </w:rPr>
              <w:t xml:space="preserve">--</w:t>
            </w:r>
            <w:r>
              <w:rPr>
                <w:rFonts w:hint="eastAsia" w:ascii="宋体" w:hAnsi="宋体" w:eastAsia="宋体" w:cs="宋体"/>
                <w:i w:val="0"/>
                <w:iCs w:val="0"/>
                <w:color w:val="auto"/>
                <w:sz w:val="24"/>
                <w:szCs w:val="24"/>
                <w:lang w:val="en-US" w:eastAsia="zh-CN" w:bidi="ar"/>
              </w:rPr>
              <w:t xml:space="preserve">（六）售后服务”制定售后服务方案，评标委员会根据投标人提供的售后服务应急响应时间及处理方案、配件优惠方案等完整的售后服务方案进行评审：</w:t>
            </w:r>
            <w:r/>
          </w:p>
          <w:p>
            <w:pPr>
              <w:ind w:left="0" w:right="0" w:firstLine="240"/>
              <w:jc w:val="both"/>
              <w:keepLines w:val="0"/>
              <w:keepNext w:val="0"/>
              <w:spacing w:before="0" w:beforeAutospacing="0" w:after="0" w:afterAutospacing="0"/>
              <w:widowControl/>
              <w:rPr>
                <w:rFonts w:hint="eastAsia" w:ascii="宋体" w:hAnsi="宋体" w:eastAsia="宋体" w:cs="宋体"/>
                <w:i w:val="0"/>
                <w:iCs w:val="0"/>
                <w:color w:val="auto"/>
                <w:sz w:val="24"/>
                <w:szCs w:val="24"/>
              </w:rPr>
              <w:suppressLineNumbers w:val="0"/>
            </w:pPr>
            <w:r>
              <w:rPr>
                <w:rFonts w:hint="eastAsia" w:ascii="宋体" w:hAnsi="宋体" w:eastAsia="宋体" w:cs="宋体"/>
                <w:i w:val="0"/>
                <w:iCs w:val="0"/>
                <w:color w:val="auto"/>
                <w:sz w:val="24"/>
                <w:szCs w:val="24"/>
                <w:lang w:val="en-US" w:eastAsia="zh-CN" w:bidi="ar"/>
              </w:rPr>
              <w:t xml:space="preserve">方案完全满足采购需求，结构严谨，内容完整详实，能够针对采购项目内容要求而细化制定，整个方案语言表述准确清晰的得4分；方案基本满足采购需求，结构较严谨，内容较完整详实，能够针对采购项目内容要求而细化制定，整个方案语言表述较准确清晰的得3分；有项目实施方案，但方案内容笼统，没有针对本项目细化制定，通过后期优化调整能够实现采购需求的得1分；没有内容或其情况不满足招标文件需求的不得分。</w:t>
            </w:r>
            <w:r/>
          </w:p>
        </w:tc>
      </w:tr>
    </w:tbl>
    <w:p>
      <w:pPr>
        <w:numPr>
          <w:ilvl w:val="0"/>
          <w:numId w:val="0"/>
        </w:numPr>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numPr>
          <w:ilvl w:val="0"/>
          <w:numId w:val="3"/>
        </w:numPr>
        <w:ind w:firstLine="24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rPr>
      </w:pPr>
      <w:r/>
      <w:bookmarkStart w:id="119" w:name="_Toc22314"/>
      <w:r/>
      <w:bookmarkStart w:id="120" w:name="_Toc81575168"/>
      <w:r/>
      <w:bookmarkStart w:id="121" w:name="_Toc81575205"/>
      <w:r/>
      <w:bookmarkStart w:id="122" w:name="_Toc12255"/>
      <w:r/>
      <w:bookmarkStart w:id="123" w:name="_Toc2916"/>
      <w:r>
        <w:rPr>
          <w:rFonts w:hint="eastAsia" w:ascii="宋体" w:hAnsi="宋体" w:eastAsia="宋体" w:cs="宋体"/>
          <w:b w:val="0"/>
          <w:bCs w:val="0"/>
          <w:color w:val="000000"/>
          <w:sz w:val="24"/>
          <w:szCs w:val="24"/>
          <w:highlight w:val="none"/>
        </w:rPr>
        <w:t xml:space="preserve">评审过程中出现下列情形之一的，评审委员会应当启动异常低价投标（响应）审查程序：</w:t>
      </w:r>
      <w:r/>
    </w:p>
    <w:p>
      <w:pPr>
        <w:numPr>
          <w:ilvl w:val="0"/>
          <w:numId w:val="0"/>
        </w:numPr>
        <w:ind w:firstLine="72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hint="eastAsia" w:ascii="宋体" w:hAnsi="宋体" w:eastAsia="宋体" w:cs="宋体"/>
          <w:b w:val="0"/>
          <w:bCs w:val="0"/>
          <w:color w:val="000000"/>
          <w:sz w:val="24"/>
          <w:szCs w:val="24"/>
          <w:highlight w:val="none"/>
        </w:rPr>
        <w:t xml:space="preserve">投标（响应）报价低于采购项目预算50% 的，即投标（响 应）报价</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采购项目预算×50% ；</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eastAsia="zh-CN"/>
        </w:rPr>
        <w:t xml:space="preserve">2.</w:t>
      </w:r>
      <w:r>
        <w:rPr>
          <w:rFonts w:hint="eastAsia" w:ascii="宋体" w:hAnsi="宋体" w:eastAsia="宋体" w:cs="宋体"/>
          <w:b w:val="0"/>
          <w:bCs w:val="0"/>
          <w:color w:val="000000"/>
          <w:sz w:val="24"/>
          <w:szCs w:val="24"/>
          <w:highlight w:val="none"/>
        </w:rPr>
        <w:t xml:space="preserve">投标（响应）报价低于采购项目最高限价45%的，即投标（响应）报价</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采购项目最高限价×45% ；</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eastAsia="zh-CN"/>
        </w:rPr>
        <w:t xml:space="preserve">3.</w:t>
      </w:r>
      <w:r>
        <w:rPr>
          <w:rFonts w:hint="eastAsia" w:ascii="宋体" w:hAnsi="宋体" w:eastAsia="宋体" w:cs="宋体"/>
          <w:b w:val="0"/>
          <w:bCs w:val="0"/>
          <w:color w:val="000000"/>
          <w:sz w:val="24"/>
          <w:szCs w:val="24"/>
          <w:highlight w:val="none"/>
        </w:rPr>
        <w:t xml:space="preserve">评审委员会认定的供应商报价过低、有可能影响产品质量或者不能诚信履约的其他情形。 </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jc w:val="center"/>
        <w:keepLines/>
        <w:keepNext/>
        <w:pageBreakBefore/>
        <w:rPr>
          <w:rFonts w:hint="eastAsia"/>
          <w:b/>
          <w:color w:val="000000"/>
          <w:sz w:val="44"/>
          <w:szCs w:val="44"/>
          <w:highlight w:val="none"/>
        </w:rPr>
        <w:outlineLvl w:val="0"/>
      </w:pPr>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17"/>
      <w:r/>
      <w:bookmarkEnd w:id="119"/>
      <w:r/>
      <w:bookmarkEnd w:id="120"/>
      <w:r/>
      <w:bookmarkEnd w:id="121"/>
      <w:r/>
      <w:bookmarkEnd w:id="122"/>
      <w:r/>
      <w:bookmarkEnd w:id="123"/>
      <w:r/>
      <w:r/>
    </w:p>
    <w:p>
      <w:pPr>
        <w:ind w:firstLine="562"/>
        <w:spacing w:line="480" w:lineRule="exact"/>
        <w:rPr>
          <w:rFonts w:hint="eastAsia" w:ascii="宋体" w:hAnsi="宋体"/>
          <w:b/>
          <w:sz w:val="28"/>
          <w:szCs w:val="28"/>
          <w:highlight w:val="none"/>
        </w:rPr>
        <w:outlineLvl w:val="1"/>
      </w:pPr>
      <w:r>
        <w:rPr>
          <w:rFonts w:hint="eastAsia" w:ascii="宋体" w:hAnsi="宋体"/>
          <w:b/>
          <w:sz w:val="28"/>
          <w:szCs w:val="28"/>
          <w:highlight w:val="none"/>
        </w:rPr>
        <w:t xml:space="preserve">一</w:t>
      </w:r>
      <w:r>
        <w:rPr>
          <w:rFonts w:ascii="宋体" w:hAnsi="宋体"/>
          <w:b/>
          <w:sz w:val="28"/>
          <w:szCs w:val="28"/>
          <w:highlight w:val="none"/>
        </w:rPr>
        <w:t xml:space="preserve">、</w:t>
      </w:r>
      <w:r>
        <w:rPr>
          <w:rFonts w:hint="eastAsia" w:ascii="宋体" w:hAnsi="宋体"/>
          <w:b/>
          <w:sz w:val="28"/>
          <w:szCs w:val="28"/>
          <w:highlight w:val="none"/>
        </w:rPr>
        <w:t xml:space="preserve">采购</w:t>
      </w:r>
      <w:r>
        <w:rPr>
          <w:rFonts w:ascii="宋体" w:hAnsi="宋体"/>
          <w:b/>
          <w:sz w:val="28"/>
          <w:szCs w:val="28"/>
          <w:highlight w:val="none"/>
        </w:rPr>
        <w:t xml:space="preserve">标的清单</w:t>
      </w:r>
      <w:r/>
    </w:p>
    <w:tbl>
      <w:tblPr>
        <w:tblStyle w:val="7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918"/>
        <w:gridCol w:w="2967"/>
        <w:gridCol w:w="2748"/>
      </w:tblGrid>
      <w:tr>
        <w:trPr>
          <w:cantSplit/>
          <w:jc w:val="center"/>
        </w:trPr>
        <w:tc>
          <w:tcPr>
            <w:tcW w:w="971" w:type="dxa"/>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t xml:space="preserve">采购包</w:t>
            </w:r>
            <w:r/>
          </w:p>
        </w:tc>
        <w:tc>
          <w:tcPr>
            <w:tcW w:w="918" w:type="dxa"/>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2967" w:type="dxa"/>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t xml:space="preserve">采购标的</w:t>
            </w:r>
            <w:r/>
          </w:p>
        </w:tc>
        <w:tc>
          <w:tcPr>
            <w:tcW w:w="2748" w:type="dxa"/>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p>
        </w:tc>
      </w:tr>
      <w:tr>
        <w:trPr>
          <w:cantSplit/>
          <w:jc w:val="center"/>
          <w:trHeight w:val="675"/>
        </w:trPr>
        <w:tc>
          <w:tcPr>
            <w:tcW w:w="971" w:type="dxa"/>
            <w:vAlign w:val="center"/>
            <w:textDirection w:val="lrTb"/>
            <w:noWrap w:val="false"/>
          </w:tcPr>
          <w:p>
            <w:pPr>
              <w:jc w:val="center"/>
              <w:spacing w:line="480" w:lineRule="exact"/>
              <w:tabs>
                <w:tab w:val="left" w:pos="2020" w:leader="none"/>
              </w:tabs>
              <w:rPr>
                <w:rFonts w:hint="eastAsia" w:ascii="宋体" w:hAnsi="宋体"/>
                <w:sz w:val="24"/>
                <w:szCs w:val="24"/>
                <w:highlight w:val="none"/>
              </w:rPr>
            </w:pPr>
            <w:r>
              <w:rPr>
                <w:rFonts w:hint="eastAsia" w:ascii="宋体" w:hAnsi="宋体"/>
                <w:sz w:val="24"/>
                <w:szCs w:val="24"/>
                <w:highlight w:val="none"/>
              </w:rPr>
              <w:t xml:space="preserve">1</w:t>
            </w:r>
            <w:r/>
          </w:p>
        </w:tc>
        <w:tc>
          <w:tcPr>
            <w:tcW w:w="918" w:type="dxa"/>
            <w:vAlign w:val="center"/>
            <w:textDirection w:val="lrTb"/>
            <w:noWrap w:val="false"/>
          </w:tcPr>
          <w:p>
            <w:pPr>
              <w:jc w:val="center"/>
              <w:spacing w:line="480" w:lineRule="exact"/>
              <w:tabs>
                <w:tab w:val="left" w:pos="2020" w:leader="none"/>
              </w:tabs>
              <w:rPr>
                <w:rFonts w:hint="eastAsia" w:ascii="宋体" w:hAnsi="宋体"/>
                <w:sz w:val="24"/>
                <w:szCs w:val="24"/>
                <w:highlight w:val="none"/>
              </w:rPr>
            </w:pPr>
            <w:r>
              <w:rPr>
                <w:rFonts w:hint="eastAsia" w:ascii="宋体" w:hAnsi="宋体"/>
                <w:sz w:val="24"/>
                <w:szCs w:val="24"/>
                <w:highlight w:val="none"/>
              </w:rPr>
              <w:t xml:space="preserve">1</w:t>
            </w:r>
            <w:r/>
          </w:p>
        </w:tc>
        <w:tc>
          <w:tcPr>
            <w:tcW w:w="2967" w:type="dxa"/>
            <w:vAlign w:val="center"/>
            <w:textDirection w:val="lrTb"/>
            <w:noWrap w:val="false"/>
          </w:tcPr>
          <w:p>
            <w:pPr>
              <w:jc w:val="center"/>
              <w:spacing w:line="480" w:lineRule="exact"/>
              <w:tabs>
                <w:tab w:val="left" w:pos="2020" w:leader="none"/>
              </w:tabs>
              <w:rPr>
                <w:rFonts w:hint="eastAsia" w:ascii="宋体" w:hAnsi="宋体"/>
                <w:sz w:val="24"/>
                <w:szCs w:val="24"/>
                <w:highlight w:val="none"/>
              </w:rPr>
            </w:pPr>
            <w:r>
              <w:rPr>
                <w:rFonts w:hint="eastAsia" w:ascii="宋体" w:hAnsi="宋体"/>
                <w:sz w:val="24"/>
                <w:szCs w:val="24"/>
                <w:highlight w:val="none"/>
              </w:rPr>
              <w:t xml:space="preserve">应急救援设备类</w:t>
            </w:r>
            <w:r/>
          </w:p>
        </w:tc>
        <w:tc>
          <w:tcPr>
            <w:tcW w:w="2748" w:type="dxa"/>
            <w:vAlign w:val="center"/>
            <w:textDirection w:val="lrTb"/>
            <w:noWrap w:val="false"/>
          </w:tcPr>
          <w:p>
            <w:pPr>
              <w:ind w:firstLine="720"/>
              <w:spacing w:line="480" w:lineRule="exact"/>
              <w:rPr>
                <w:rFonts w:hint="eastAsia" w:ascii="宋体" w:hAnsi="宋体"/>
                <w:sz w:val="24"/>
                <w:szCs w:val="24"/>
                <w:highlight w:val="none"/>
              </w:rPr>
            </w:pPr>
            <w:r>
              <w:rPr>
                <w:rFonts w:hint="eastAsia" w:ascii="宋体" w:hAnsi="宋体"/>
                <w:sz w:val="24"/>
                <w:szCs w:val="24"/>
                <w:highlight w:val="none"/>
              </w:rPr>
              <w:t xml:space="preserve">工业</w:t>
            </w:r>
            <w:r/>
          </w:p>
        </w:tc>
      </w:tr>
    </w:tbl>
    <w:p>
      <w:pPr>
        <w:ind w:firstLine="562"/>
        <w:spacing w:line="480" w:lineRule="exact"/>
        <w:rPr>
          <w:rFonts w:hint="eastAsia" w:ascii="宋体" w:hAnsi="宋体" w:eastAsia="宋体"/>
          <w:b/>
          <w:sz w:val="28"/>
          <w:szCs w:val="28"/>
          <w:highlight w:val="none"/>
        </w:rPr>
        <w:outlineLvl w:val="1"/>
      </w:pPr>
      <w:r>
        <w:rPr>
          <w:rFonts w:hint="eastAsia" w:ascii="宋体" w:hAnsi="宋体" w:eastAsia="宋体"/>
          <w:b/>
          <w:sz w:val="28"/>
          <w:szCs w:val="28"/>
          <w:highlight w:val="none"/>
          <w:lang w:val="en-US" w:eastAsia="zh-CN"/>
        </w:rPr>
        <w:t xml:space="preserve">二</w:t>
      </w:r>
      <w:r>
        <w:rPr>
          <w:rFonts w:hint="eastAsia" w:ascii="宋体" w:hAnsi="宋体" w:eastAsia="宋体"/>
          <w:b/>
          <w:sz w:val="28"/>
          <w:szCs w:val="28"/>
          <w:highlight w:val="none"/>
        </w:rPr>
        <w:t xml:space="preserve">、项目概况</w:t>
      </w:r>
      <w:r/>
    </w:p>
    <w:p>
      <w:pPr>
        <w:pStyle w:val="938"/>
        <w:ind w:firstLine="482"/>
        <w:jc w:val="left"/>
        <w:spacing w:line="480" w:lineRule="exact"/>
        <w:rPr>
          <w:rFonts w:hint="eastAsia" w:ascii="宋体" w:hAnsi="宋体" w:cs="宋体"/>
          <w:sz w:val="24"/>
          <w:highlight w:val="none"/>
        </w:rPr>
      </w:pPr>
      <w:r>
        <w:rPr>
          <w:rFonts w:hint="eastAsia" w:ascii="宋体" w:hAnsi="宋体" w:cs="宋体"/>
          <w:sz w:val="24"/>
          <w:highlight w:val="none"/>
        </w:rPr>
        <w:t xml:space="preserve">（一）项目</w:t>
      </w:r>
      <w:r>
        <w:rPr>
          <w:rFonts w:hint="eastAsia" w:ascii="宋体" w:hAnsi="宋体" w:cs="宋体"/>
          <w:sz w:val="24"/>
          <w:highlight w:val="none"/>
          <w:lang w:val="en-US" w:eastAsia="zh-CN"/>
        </w:rPr>
        <w:t xml:space="preserve">名称</w:t>
      </w:r>
      <w:r>
        <w:rPr>
          <w:rFonts w:hint="eastAsia" w:ascii="宋体" w:hAnsi="宋体" w:cs="宋体"/>
          <w:sz w:val="24"/>
          <w:highlight w:val="none"/>
        </w:rPr>
        <w:t xml:space="preserve">：泗洪县应急管理局自然灾害应急抢险救援装备采购项目</w:t>
      </w:r>
      <w:r/>
    </w:p>
    <w:p>
      <w:pPr>
        <w:pStyle w:val="938"/>
        <w:ind w:firstLine="482"/>
        <w:jc w:val="left"/>
        <w:spacing w:line="480" w:lineRule="exact"/>
        <w:rPr>
          <w:rFonts w:hint="eastAsia" w:ascii="宋体" w:hAnsi="宋体" w:cs="宋体"/>
          <w:sz w:val="24"/>
          <w:highlight w:val="none"/>
        </w:rPr>
      </w:pPr>
      <w:r>
        <w:rPr>
          <w:rFonts w:hint="eastAsia" w:ascii="宋体" w:hAnsi="宋体" w:cs="宋体"/>
          <w:sz w:val="24"/>
          <w:highlight w:val="none"/>
        </w:rPr>
        <w:t xml:space="preserve">（二）</w:t>
      </w:r>
      <w:r>
        <w:rPr>
          <w:rFonts w:hint="eastAsia" w:ascii="宋体" w:hAnsi="宋体" w:cs="宋体"/>
          <w:sz w:val="24"/>
          <w:highlight w:val="none"/>
          <w:lang w:val="en-US" w:eastAsia="zh-CN"/>
        </w:rPr>
        <w:t xml:space="preserve">项目地点</w:t>
      </w:r>
      <w:r>
        <w:rPr>
          <w:rFonts w:hint="eastAsia" w:ascii="宋体" w:hAnsi="宋体" w:cs="宋体"/>
          <w:sz w:val="24"/>
          <w:highlight w:val="none"/>
        </w:rPr>
        <w:t xml:space="preserve">：采购单位指定地点</w:t>
      </w:r>
      <w:r/>
    </w:p>
    <w:p>
      <w:pPr>
        <w:pStyle w:val="938"/>
        <w:ind w:firstLine="482"/>
        <w:jc w:val="left"/>
        <w:spacing w:line="480" w:lineRule="exact"/>
        <w:rPr>
          <w:rFonts w:hint="eastAsia" w:ascii="宋体" w:hAnsi="宋体" w:cs="宋体"/>
          <w:sz w:val="24"/>
          <w:highlight w:val="none"/>
        </w:rPr>
      </w:pPr>
      <w:r>
        <w:rPr>
          <w:rFonts w:hint="eastAsia" w:ascii="宋体" w:hAnsi="宋体" w:cs="宋体"/>
          <w:sz w:val="24"/>
          <w:highlight w:val="none"/>
        </w:rPr>
        <w:t xml:space="preserve">（三）合同履行期限：采购合同签订后30日历天内供货安装调试完毕并交付使用。</w:t>
      </w:r>
      <w:r/>
    </w:p>
    <w:p>
      <w:pPr>
        <w:pStyle w:val="938"/>
        <w:ind w:firstLine="482"/>
        <w:jc w:val="left"/>
        <w:spacing w:line="480" w:lineRule="exact"/>
        <w:rPr>
          <w:rFonts w:hint="eastAsia" w:ascii="宋体" w:hAnsi="宋体" w:cs="宋体"/>
          <w:sz w:val="24"/>
          <w:highlight w:val="none"/>
        </w:rPr>
      </w:pPr>
      <w:r>
        <w:rPr>
          <w:rFonts w:hint="eastAsia" w:ascii="宋体" w:hAnsi="宋体" w:cs="宋体"/>
          <w:sz w:val="24"/>
          <w:highlight w:val="none"/>
        </w:rPr>
        <w:t xml:space="preserve">（四）款项的支付方式及进度安排:</w:t>
      </w:r>
      <w:r/>
    </w:p>
    <w:p>
      <w:pPr>
        <w:pStyle w:val="938"/>
        <w:ind w:firstLine="482"/>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预付款：签订合同后，自收到供应商发票后10个工作日内支付合同总价款的30% 。</w:t>
      </w:r>
      <w:r/>
    </w:p>
    <w:p>
      <w:pPr>
        <w:pStyle w:val="938"/>
        <w:ind w:firstLine="482"/>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进度款：货物到现场安装调试完毕，系统稳定运行并经采购人验收合格后，自收到供应商发票后10个工作日内支付</w:t>
      </w:r>
      <w:r>
        <w:rPr>
          <w:rFonts w:hint="eastAsia" w:ascii="宋体" w:hAnsi="宋体" w:cs="宋体"/>
          <w:color w:val="auto"/>
          <w:sz w:val="24"/>
          <w:highlight w:val="none"/>
          <w:lang w:val="en-US" w:eastAsia="zh-CN"/>
        </w:rPr>
        <w:t xml:space="preserve">至</w:t>
      </w:r>
      <w:r>
        <w:rPr>
          <w:rFonts w:hint="eastAsia" w:ascii="宋体" w:hAnsi="宋体" w:cs="宋体"/>
          <w:color w:val="auto"/>
          <w:sz w:val="24"/>
          <w:highlight w:val="none"/>
        </w:rPr>
        <w:t xml:space="preserve">合同总价款的100%。</w:t>
      </w:r>
      <w:r/>
    </w:p>
    <w:p>
      <w:pPr>
        <w:pStyle w:val="938"/>
        <w:ind w:firstLine="482"/>
        <w:jc w:val="left"/>
        <w:spacing w:line="480" w:lineRule="exact"/>
        <w:rPr>
          <w:rFonts w:hint="eastAsia" w:ascii="宋体" w:hAnsi="宋体" w:cs="宋体"/>
          <w:sz w:val="24"/>
          <w:highlight w:val="none"/>
        </w:rPr>
      </w:pPr>
      <w:r>
        <w:rPr>
          <w:rFonts w:hint="eastAsia" w:ascii="宋体" w:hAnsi="宋体" w:cs="宋体"/>
          <w:sz w:val="24"/>
          <w:highlight w:val="none"/>
        </w:rPr>
        <w:t xml:space="preserve">备注:</w:t>
      </w:r>
      <w:r/>
    </w:p>
    <w:p>
      <w:pPr>
        <w:pStyle w:val="938"/>
        <w:ind w:firstLine="482"/>
        <w:jc w:val="left"/>
        <w:spacing w:line="480" w:lineRule="exact"/>
        <w:rPr>
          <w:rFonts w:hint="eastAsia" w:ascii="宋体" w:hAnsi="宋体" w:cs="宋体"/>
          <w:sz w:val="24"/>
          <w:highlight w:val="none"/>
        </w:rPr>
      </w:pPr>
      <w:r>
        <w:rPr>
          <w:rFonts w:hint="eastAsia" w:ascii="宋体" w:hAnsi="宋体" w:cs="宋体"/>
          <w:sz w:val="24"/>
          <w:highlight w:val="none"/>
        </w:rPr>
        <w:t xml:space="preserve">(1)可以采用数字人民币支付。</w:t>
      </w:r>
      <w:r/>
    </w:p>
    <w:p>
      <w:pPr>
        <w:pStyle w:val="938"/>
        <w:ind w:firstLine="482"/>
        <w:jc w:val="left"/>
        <w:spacing w:line="480" w:lineRule="exact"/>
        <w:rPr>
          <w:rFonts w:hint="eastAsia" w:ascii="宋体" w:hAnsi="宋体" w:cs="宋体"/>
          <w:sz w:val="24"/>
          <w:highlight w:val="none"/>
        </w:rPr>
      </w:pPr>
      <w:r>
        <w:rPr>
          <w:rFonts w:hint="eastAsia" w:ascii="宋体" w:hAnsi="宋体" w:cs="宋体"/>
          <w:sz w:val="24"/>
          <w:highlight w:val="none"/>
        </w:rPr>
        <w:t xml:space="preserve">(2)资金支付的时间:收到供应商发票后10个工作日内。</w:t>
      </w:r>
      <w:r/>
    </w:p>
    <w:p>
      <w:pPr>
        <w:pStyle w:val="938"/>
        <w:ind w:firstLine="482"/>
        <w:jc w:val="left"/>
        <w:spacing w:line="480" w:lineRule="exact"/>
        <w:rPr>
          <w:rFonts w:hint="eastAsia" w:ascii="宋体" w:hAnsi="宋体" w:cs="宋体"/>
          <w:sz w:val="24"/>
          <w:highlight w:val="none"/>
        </w:rPr>
      </w:pPr>
      <w:r>
        <w:rPr>
          <w:rFonts w:hint="eastAsia" w:ascii="宋体" w:hAnsi="宋体" w:cs="宋体"/>
          <w:sz w:val="24"/>
          <w:highlight w:val="none"/>
        </w:rPr>
        <w:t xml:space="preserve">(3)资金支付的条件:满足相应阶段的要求且收到供应商发票。</w:t>
      </w:r>
      <w:r/>
    </w:p>
    <w:p>
      <w:pPr>
        <w:pStyle w:val="938"/>
        <w:ind w:firstLine="482"/>
        <w:jc w:val="left"/>
        <w:spacing w:line="480" w:lineRule="exact"/>
        <w:rPr>
          <w:rFonts w:hint="eastAsia" w:ascii="宋体" w:hAnsi="宋体" w:cs="宋体"/>
          <w:sz w:val="24"/>
          <w:highlight w:val="none"/>
        </w:rPr>
      </w:pPr>
      <w:r>
        <w:rPr>
          <w:rFonts w:hint="eastAsia" w:ascii="宋体" w:hAnsi="宋体" w:cs="宋体"/>
          <w:sz w:val="24"/>
          <w:highlight w:val="none"/>
        </w:rPr>
        <w:t xml:space="preserve">(4)当采购数量与实际使用数量不一致时，供应商应根据实际使用量供货，合同的最终结算金额按实际使用量乘以中标单价进行计算。</w:t>
      </w:r>
      <w:r/>
    </w:p>
    <w:p>
      <w:pPr>
        <w:pStyle w:val="938"/>
        <w:ind w:firstLine="482"/>
        <w:jc w:val="left"/>
        <w:spacing w:line="480" w:lineRule="exact"/>
        <w:rPr>
          <w:rFonts w:hint="eastAsia" w:ascii="宋体" w:hAnsi="宋体" w:cs="宋体"/>
          <w:sz w:val="24"/>
          <w:highlight w:val="none"/>
        </w:rPr>
      </w:pPr>
      <w:r>
        <w:rPr>
          <w:rFonts w:hint="eastAsia" w:ascii="宋体" w:hAnsi="宋体" w:cs="宋体"/>
          <w:sz w:val="24"/>
          <w:highlight w:val="none"/>
        </w:rPr>
        <w:t xml:space="preserve">(5)在签订合同时，供应商明确表示无需预付款或者主动要求降低预付款比例的，采购人可不适用前述规定。</w:t>
      </w:r>
      <w:r/>
    </w:p>
    <w:p>
      <w:pPr>
        <w:pStyle w:val="938"/>
        <w:ind w:firstLine="482"/>
        <w:jc w:val="left"/>
        <w:spacing w:line="480" w:lineRule="exact"/>
        <w:rPr>
          <w:rFonts w:hint="eastAsia" w:ascii="宋体" w:hAnsi="宋体" w:cs="宋体"/>
          <w:sz w:val="24"/>
          <w:highlight w:val="none"/>
        </w:rPr>
      </w:pPr>
      <w:r>
        <w:rPr>
          <w:rFonts w:hint="eastAsia" w:ascii="宋体" w:hAnsi="宋体" w:cs="宋体"/>
          <w:sz w:val="24"/>
          <w:highlight w:val="none"/>
        </w:rPr>
        <w:t xml:space="preserve">（五）运行维护期（售后服务期）：</w:t>
      </w:r>
      <w:r>
        <w:rPr>
          <w:rFonts w:hint="eastAsia" w:ascii="宋体" w:hAnsi="宋体" w:eastAsia="宋体" w:cs="宋体"/>
          <w:b/>
          <w:bCs/>
          <w:color w:val="auto"/>
          <w:sz w:val="24"/>
          <w:szCs w:val="24"/>
          <w:highlight w:val="none"/>
        </w:rPr>
        <w:t xml:space="preserve">不低于1年</w:t>
      </w:r>
      <w:r>
        <w:rPr>
          <w:rFonts w:hint="eastAsia" w:ascii="宋体" w:hAnsi="宋体" w:cs="宋体"/>
          <w:sz w:val="24"/>
          <w:highlight w:val="none"/>
        </w:rPr>
        <w:t xml:space="preserve">。一年内发现设备缺陷等质量问题，中标供应商负责无条件维修或调换；中标供应商货物经过双方检验认可后，签署验收报告，按国家及相关部门的 “三包”要求（特别要求的按特别要求执行），免费维护期自货物最终交付验收合格之</w:t>
      </w:r>
      <w:r>
        <w:rPr>
          <w:rFonts w:hint="eastAsia" w:ascii="宋体" w:hAnsi="宋体" w:cs="宋体"/>
          <w:sz w:val="24"/>
          <w:highlight w:val="none"/>
          <w:lang w:eastAsia="zh-CN"/>
        </w:rPr>
        <w:t xml:space="preserve">日起</w:t>
      </w:r>
      <w:r>
        <w:rPr>
          <w:rFonts w:hint="eastAsia" w:ascii="宋体" w:hAnsi="宋体" w:cs="宋体"/>
          <w:sz w:val="24"/>
          <w:highlight w:val="none"/>
        </w:rPr>
        <w:t xml:space="preserve">计算(设备厂家维护期大于一年的，以设备厂家维护期为准</w:t>
      </w:r>
      <w:r>
        <w:rPr>
          <w:rFonts w:hint="eastAsia" w:ascii="宋体" w:hAnsi="宋体" w:cs="宋体"/>
          <w:sz w:val="24"/>
          <w:highlight w:val="none"/>
          <w:lang w:eastAsia="zh-CN"/>
        </w:rPr>
        <w:t xml:space="preserve">，货物清单及技术规范</w:t>
      </w:r>
      <w:r>
        <w:rPr>
          <w:rFonts w:hint="eastAsia" w:ascii="宋体" w:hAnsi="宋体" w:eastAsia="宋体" w:cs="宋体"/>
          <w:color w:val="auto"/>
          <w:sz w:val="24"/>
          <w:szCs w:val="24"/>
          <w:highlight w:val="none"/>
        </w:rPr>
        <w:t xml:space="preserve">中设备质保期有特殊要求的应不低于特殊要求</w:t>
      </w:r>
      <w:r>
        <w:rPr>
          <w:rFonts w:hint="eastAsia" w:ascii="宋体" w:hAnsi="宋体" w:cs="宋体"/>
          <w:sz w:val="24"/>
          <w:highlight w:val="none"/>
        </w:rPr>
        <w:t xml:space="preserve">）。 </w:t>
      </w:r>
      <w:r/>
    </w:p>
    <w:p>
      <w:pPr>
        <w:pStyle w:val="938"/>
        <w:ind w:firstLine="482"/>
        <w:jc w:val="left"/>
        <w:spacing w:line="480" w:lineRule="exact"/>
        <w:rPr>
          <w:rFonts w:hint="eastAsia" w:ascii="宋体" w:hAnsi="宋体" w:cs="宋体"/>
          <w:sz w:val="24"/>
          <w:highlight w:val="none"/>
        </w:rPr>
      </w:pPr>
      <w:r>
        <w:rPr>
          <w:rFonts w:hint="eastAsia" w:ascii="宋体" w:hAnsi="宋体" w:cs="宋体"/>
          <w:sz w:val="24"/>
          <w:highlight w:val="none"/>
        </w:rPr>
        <w:t xml:space="preserve">（六）质量</w:t>
      </w:r>
      <w:r>
        <w:rPr>
          <w:rFonts w:hint="eastAsia" w:ascii="宋体" w:hAnsi="宋体" w:cs="宋体"/>
          <w:sz w:val="24"/>
          <w:highlight w:val="none"/>
          <w:lang w:val="en-US" w:eastAsia="zh-CN"/>
        </w:rPr>
        <w:t xml:space="preserve">要求</w:t>
      </w:r>
      <w:r>
        <w:rPr>
          <w:rFonts w:hint="eastAsia" w:ascii="宋体" w:hAnsi="宋体" w:cs="宋体"/>
          <w:sz w:val="24"/>
          <w:highlight w:val="none"/>
        </w:rPr>
        <w:t xml:space="preserve">：合格。</w:t>
      </w:r>
      <w:r/>
    </w:p>
    <w:p>
      <w:pPr>
        <w:ind w:firstLine="562"/>
        <w:spacing w:line="480" w:lineRule="exact"/>
        <w:rPr>
          <w:rFonts w:hint="eastAsia" w:ascii="宋体" w:hAnsi="宋体"/>
          <w:b/>
          <w:sz w:val="28"/>
          <w:szCs w:val="28"/>
          <w:highlight w:val="none"/>
        </w:rPr>
        <w:outlineLvl w:val="1"/>
      </w:pPr>
      <w:r>
        <w:rPr>
          <w:rFonts w:hint="eastAsia" w:ascii="宋体" w:hAnsi="宋体"/>
          <w:b/>
          <w:sz w:val="28"/>
          <w:szCs w:val="28"/>
          <w:highlight w:val="none"/>
        </w:rPr>
        <w:t xml:space="preserve">三、货物清单及技术规范</w:t>
      </w:r>
      <w:r/>
    </w:p>
    <w:tbl>
      <w:tblPr>
        <w:tblStyle w:val="768"/>
        <w:tblW w:w="53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4" w:type="dxa"/>
          <w:top w:w="32" w:type="dxa"/>
          <w:right w:w="64" w:type="dxa"/>
          <w:bottom w:w="32" w:type="dxa"/>
        </w:tblCellMar>
        <w:tblLook w:val="04A0" w:firstRow="1" w:lastRow="0" w:firstColumn="1" w:lastColumn="0" w:noHBand="0" w:noVBand="1"/>
      </w:tblPr>
      <w:tblGrid>
        <w:gridCol w:w="704"/>
        <w:gridCol w:w="1379"/>
        <w:gridCol w:w="6902"/>
        <w:gridCol w:w="549"/>
        <w:gridCol w:w="516"/>
      </w:tblGrid>
      <w:tr>
        <w:trPr>
          <w:jc w:val="center"/>
          <w:trHeight w:val="0"/>
          <w:tblHeader/>
        </w:trPr>
        <w:tc>
          <w:tcPr>
            <w:tcW w:w="350" w:type="pct"/>
            <w:vAlign w:val="center"/>
            <w:textDirection w:val="lrTb"/>
            <w:noWrap/>
          </w:tcPr>
          <w:p>
            <w:pPr>
              <w:jc w:val="center"/>
              <w:widowControl/>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序号</w:t>
            </w:r>
            <w:r/>
          </w:p>
        </w:tc>
        <w:tc>
          <w:tcPr>
            <w:tcW w:w="686" w:type="pct"/>
            <w:vAlign w:val="center"/>
            <w:textDirection w:val="lrTb"/>
            <w:noWrap/>
          </w:tcPr>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货物名称</w:t>
            </w:r>
            <w:r/>
          </w:p>
        </w:tc>
        <w:tc>
          <w:tcPr>
            <w:tcW w:w="3433" w:type="pct"/>
            <w:vAlign w:val="center"/>
            <w:textDirection w:val="lrTb"/>
            <w:noWrap/>
          </w:tcPr>
          <w:p>
            <w:pPr>
              <w:jc w:val="center"/>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技术参数及要求</w:t>
            </w:r>
            <w:r/>
          </w:p>
        </w:tc>
        <w:tc>
          <w:tcPr>
            <w:tcW w:w="273" w:type="pct"/>
            <w:vAlign w:val="center"/>
            <w:textDirection w:val="lrTb"/>
            <w:noWrap/>
          </w:tcPr>
          <w:p>
            <w:pPr>
              <w:jc w:val="center"/>
              <w:widowControl/>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数量</w:t>
            </w:r>
            <w:r/>
          </w:p>
        </w:tc>
        <w:tc>
          <w:tcPr>
            <w:tcW w:w="256" w:type="pct"/>
            <w:vAlign w:val="center"/>
            <w:textDirection w:val="lrTb"/>
            <w:noWrap/>
          </w:tcPr>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eastAsia="zh-CN"/>
              </w:rPr>
              <w:t xml:space="preserve">单位</w:t>
            </w:r>
            <w:r/>
          </w:p>
        </w:tc>
      </w:tr>
      <w:tr>
        <w:trPr>
          <w:jc w:val="center"/>
          <w:trHeight w:val="0"/>
        </w:trPr>
        <w:tc>
          <w:tcPr>
            <w:tcW w:w="350" w:type="pct"/>
            <w:vAlign w:val="center"/>
            <w:textDirection w:val="lrTb"/>
            <w:noWrap/>
          </w:tcPr>
          <w:p>
            <w:pPr>
              <w:jc w:val="lef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1</w:t>
            </w:r>
            <w:r/>
          </w:p>
        </w:tc>
        <w:tc>
          <w:tcPr>
            <w:tcW w:w="686"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拖挂式移动排水单元</w:t>
            </w:r>
            <w:r/>
          </w:p>
        </w:tc>
        <w:tc>
          <w:tcPr>
            <w:tcW w:w="3433"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18"/>
                <w:u w:val="none"/>
                <w:shd w:val="clear" w:color="auto" w:fill="auto"/>
                <w:lang w:val="en-US" w:eastAsia="zh-CN"/>
              </w:rPr>
              <w:t xml:space="preserve">★</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泵站总流量：≥500m³/h</w:t>
            </w:r>
            <w:r>
              <w:rPr>
                <w:rFonts w:hint="eastAsia" w:ascii="宋体" w:hAnsi="宋体" w:cs="宋体"/>
                <w:b w:val="0"/>
                <w:bCs w:val="0"/>
                <w:color w:val="auto"/>
                <w:sz w:val="21"/>
                <w:szCs w:val="21"/>
                <w:highlight w:val="none"/>
                <w:lang w:val="en-US"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扬程：≥15m</w:t>
            </w:r>
            <w:r>
              <w:rPr>
                <w:rFonts w:hint="eastAsia" w:ascii="宋体" w:hAnsi="宋体" w:cs="宋体"/>
                <w:b w:val="0"/>
                <w:bCs w:val="0"/>
                <w:color w:val="auto"/>
                <w:sz w:val="21"/>
                <w:szCs w:val="21"/>
                <w:highlight w:val="none"/>
                <w:lang w:val="en-US"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额定流量：≥500m³/h</w:t>
            </w:r>
            <w:r>
              <w:rPr>
                <w:rFonts w:hint="eastAsia" w:ascii="宋体" w:hAnsi="宋体" w:cs="宋体"/>
                <w:b w:val="0"/>
                <w:bCs w:val="0"/>
                <w:color w:val="auto"/>
                <w:sz w:val="21"/>
                <w:szCs w:val="21"/>
                <w:highlight w:val="none"/>
                <w:lang w:val="en-US"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出水口径：200mm</w:t>
            </w:r>
            <w:r>
              <w:rPr>
                <w:rFonts w:hint="eastAsia" w:ascii="宋体" w:hAnsi="宋体" w:cs="宋体"/>
                <w:b w:val="0"/>
                <w:bCs w:val="0"/>
                <w:color w:val="auto"/>
                <w:sz w:val="21"/>
                <w:szCs w:val="21"/>
                <w:highlight w:val="none"/>
                <w:lang w:val="en-US" w:eastAsia="zh-CN"/>
              </w:rPr>
              <w:t xml:space="preserve">；</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电泵功率：≥22kW/台</w:t>
            </w:r>
            <w:r>
              <w:rPr>
                <w:rFonts w:hint="eastAsia" w:ascii="宋体" w:hAnsi="宋体" w:cs="宋体"/>
                <w:b w:val="0"/>
                <w:bCs w:val="0"/>
                <w:color w:val="auto"/>
                <w:sz w:val="21"/>
                <w:szCs w:val="21"/>
                <w:highlight w:val="none"/>
                <w:lang w:val="en-US"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工作温度：55度</w:t>
            </w:r>
            <w:r>
              <w:rPr>
                <w:rFonts w:hint="eastAsia" w:ascii="宋体" w:hAnsi="宋体" w:cs="宋体"/>
                <w:b w:val="0"/>
                <w:bCs w:val="0"/>
                <w:color w:val="auto"/>
                <w:sz w:val="21"/>
                <w:szCs w:val="21"/>
                <w:highlight w:val="none"/>
                <w:lang w:val="en-US"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en-US" w:eastAsia="zh-CN"/>
              </w:rPr>
              <w:t xml:space="preserve">承受压力：1.0MPa</w:t>
            </w:r>
            <w:r>
              <w:rPr>
                <w:rFonts w:hint="eastAsia" w:ascii="宋体" w:hAnsi="宋体" w:cs="宋体"/>
                <w:b w:val="0"/>
                <w:bCs w:val="0"/>
                <w:color w:val="auto"/>
                <w:sz w:val="21"/>
                <w:szCs w:val="21"/>
                <w:highlight w:val="none"/>
                <w:lang w:val="en-US" w:eastAsia="zh-CN"/>
              </w:rPr>
              <w:t xml:space="preserve">；</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CN"/>
              </w:rPr>
              <w:t xml:space="preserve">叶轮材质：304不锈钢叶轮</w:t>
            </w:r>
            <w:r>
              <w:rPr>
                <w:rFonts w:hint="eastAsia" w:ascii="宋体" w:hAnsi="宋体" w:cs="宋体"/>
                <w:b w:val="0"/>
                <w:bCs w:val="0"/>
                <w:color w:val="auto"/>
                <w:sz w:val="21"/>
                <w:szCs w:val="21"/>
                <w:highlight w:val="none"/>
                <w:lang w:val="en-US"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val="en-US" w:eastAsia="zh-CN"/>
              </w:rPr>
              <w:t xml:space="preserve">电泵通过固体颗粒：≤30mm</w:t>
            </w:r>
            <w:r>
              <w:rPr>
                <w:rFonts w:hint="eastAsia" w:ascii="宋体" w:hAnsi="宋体" w:cs="宋体"/>
                <w:b w:val="0"/>
                <w:bCs w:val="0"/>
                <w:color w:val="auto"/>
                <w:sz w:val="21"/>
                <w:szCs w:val="21"/>
                <w:highlight w:val="none"/>
                <w:lang w:val="en-US" w:eastAsia="zh-CN"/>
              </w:rPr>
              <w:t xml:space="preserve">；</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val="en-US" w:eastAsia="zh-CN"/>
              </w:rPr>
              <w:t xml:space="preserve">单泵额定转速：3300r/min</w:t>
            </w:r>
            <w:r>
              <w:rPr>
                <w:rFonts w:hint="eastAsia" w:ascii="宋体" w:hAnsi="宋体" w:cs="宋体"/>
                <w:b w:val="0"/>
                <w:bCs w:val="0"/>
                <w:color w:val="auto"/>
                <w:sz w:val="21"/>
                <w:szCs w:val="21"/>
                <w:highlight w:val="none"/>
                <w:lang w:val="en-US" w:eastAsia="zh-CN"/>
              </w:rPr>
              <w:t xml:space="preserve">；</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lang w:val="en-US" w:eastAsia="zh-CN"/>
              </w:rPr>
              <w:t xml:space="preserve">绝缘等级：F级</w:t>
            </w:r>
            <w:r>
              <w:rPr>
                <w:rFonts w:hint="eastAsia" w:ascii="宋体" w:hAnsi="宋体" w:cs="宋体"/>
                <w:b w:val="0"/>
                <w:bCs w:val="0"/>
                <w:color w:val="auto"/>
                <w:sz w:val="21"/>
                <w:szCs w:val="21"/>
                <w:highlight w:val="none"/>
                <w:lang w:val="en-US" w:eastAsia="zh-CN"/>
              </w:rPr>
              <w:t xml:space="preserve">；</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lang w:val="en-US" w:eastAsia="zh-CN"/>
              </w:rPr>
              <w:t xml:space="preserve">防护等级:IP68</w:t>
            </w:r>
            <w:r>
              <w:rPr>
                <w:rFonts w:hint="eastAsia" w:ascii="宋体" w:hAnsi="宋体" w:cs="宋体"/>
                <w:b w:val="0"/>
                <w:bCs w:val="0"/>
                <w:color w:val="auto"/>
                <w:sz w:val="21"/>
                <w:szCs w:val="21"/>
                <w:highlight w:val="none"/>
                <w:lang w:val="en-US" w:eastAsia="zh-CN"/>
              </w:rPr>
              <w:t xml:space="preserve">；</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13、</w:t>
            </w:r>
            <w:r>
              <w:rPr>
                <w:rFonts w:hint="eastAsia" w:ascii="宋体" w:hAnsi="宋体" w:eastAsia="宋体" w:cs="宋体"/>
                <w:b w:val="0"/>
                <w:bCs w:val="0"/>
                <w:color w:val="auto"/>
                <w:sz w:val="21"/>
                <w:szCs w:val="21"/>
                <w:highlight w:val="none"/>
                <w:lang w:val="en-US" w:eastAsia="zh-CN"/>
              </w:rPr>
              <w:t xml:space="preserve">在水深≥8米水池内，静置≥24小时，电动排污泵仍可正常工作，保持良好的性能，输出功能正常</w:t>
            </w:r>
            <w:r>
              <w:rPr>
                <w:rFonts w:hint="eastAsia" w:ascii="宋体" w:hAnsi="宋体" w:cs="宋体"/>
                <w:b w:val="0"/>
                <w:bCs w:val="0"/>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lang w:val="en-US" w:eastAsia="zh-CN"/>
              </w:rPr>
              <w:t xml:space="preserve">防持续浸水测试后，</w:t>
            </w:r>
            <w:r>
              <w:rPr>
                <w:rFonts w:hint="eastAsia" w:ascii="宋体" w:hAnsi="宋体" w:cs="宋体"/>
                <w:b w:val="0"/>
                <w:bCs w:val="0"/>
                <w:color w:val="auto"/>
                <w:sz w:val="21"/>
                <w:szCs w:val="21"/>
                <w:highlight w:val="none"/>
                <w:lang w:val="en-US" w:eastAsia="zh-CN"/>
              </w:rPr>
              <w:t xml:space="preserve">电击</w:t>
            </w:r>
            <w:r>
              <w:rPr>
                <w:rFonts w:hint="eastAsia" w:ascii="宋体" w:hAnsi="宋体" w:eastAsia="宋体" w:cs="宋体"/>
                <w:b w:val="0"/>
                <w:bCs w:val="0"/>
                <w:color w:val="auto"/>
                <w:sz w:val="21"/>
                <w:szCs w:val="21"/>
                <w:highlight w:val="none"/>
                <w:lang w:val="en-US" w:eastAsia="zh-CN"/>
              </w:rPr>
              <w:t xml:space="preserve">耐压应在1500V电压，1min后不可发生击穿闪络现象</w:t>
            </w:r>
            <w:r>
              <w:rPr>
                <w:rFonts w:hint="eastAsia" w:ascii="宋体" w:hAnsi="宋体" w:cs="宋体"/>
                <w:b w:val="0"/>
                <w:bCs w:val="0"/>
                <w:color w:val="auto"/>
                <w:sz w:val="21"/>
                <w:szCs w:val="21"/>
                <w:highlight w:val="none"/>
                <w:lang w:val="en-US" w:eastAsia="zh-CN"/>
              </w:rPr>
              <w:t xml:space="preserve">；</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lang w:val="en-US" w:eastAsia="zh-CN"/>
              </w:rPr>
              <w:t xml:space="preserve">驱动方式：电驱动</w:t>
            </w:r>
            <w:r>
              <w:rPr>
                <w:rFonts w:hint="eastAsia" w:ascii="宋体" w:hAnsi="宋体" w:cs="宋体"/>
                <w:b w:val="0"/>
                <w:bCs w:val="0"/>
                <w:color w:val="auto"/>
                <w:sz w:val="21"/>
                <w:szCs w:val="21"/>
                <w:highlight w:val="none"/>
                <w:lang w:val="en-US"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lang w:val="en-US" w:eastAsia="zh-CN"/>
              </w:rPr>
              <w:t xml:space="preserve">ATS转换柜：市电和发电能自动转换，转换时间≤5s</w:t>
            </w:r>
            <w:r>
              <w:rPr>
                <w:rFonts w:hint="eastAsia" w:ascii="宋体" w:hAnsi="宋体" w:cs="宋体"/>
                <w:b w:val="0"/>
                <w:bCs w:val="0"/>
                <w:color w:val="auto"/>
                <w:sz w:val="21"/>
                <w:szCs w:val="21"/>
                <w:highlight w:val="none"/>
                <w:lang w:val="en-US" w:eastAsia="zh-CN"/>
              </w:rPr>
              <w:t xml:space="preserve">；</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17、</w:t>
            </w:r>
            <w:r>
              <w:rPr>
                <w:rFonts w:hint="eastAsia" w:ascii="宋体" w:hAnsi="宋体" w:eastAsia="宋体" w:cs="宋体"/>
                <w:b w:val="0"/>
                <w:bCs w:val="0"/>
                <w:color w:val="auto"/>
                <w:sz w:val="21"/>
                <w:szCs w:val="21"/>
                <w:highlight w:val="none"/>
                <w:lang w:val="en-US" w:eastAsia="zh-CN"/>
              </w:rPr>
              <w:t xml:space="preserve">单台重量：≤28</w:t>
            </w:r>
            <w:r>
              <w:rPr>
                <w:rFonts w:hint="eastAsia" w:ascii="宋体" w:hAnsi="宋体" w:cs="宋体"/>
                <w:b w:val="0"/>
                <w:bCs w:val="0"/>
                <w:color w:val="auto"/>
                <w:sz w:val="21"/>
                <w:szCs w:val="21"/>
                <w:highlight w:val="none"/>
                <w:lang w:val="en-US" w:eastAsia="zh-CN"/>
              </w:rPr>
              <w:t xml:space="preserve">kg。</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二、发电机组</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i w:val="0"/>
                <w:iCs w:val="0"/>
                <w:color w:val="auto"/>
                <w:sz w:val="21"/>
                <w:szCs w:val="21"/>
                <w:highlight w:val="none"/>
                <w:u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、柴油机功率：≥66kW</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、柴油机转速：1500r/min</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、形式：直列四缸，水冷，直喷</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、电流：≥90.1A</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i w:val="0"/>
                <w:iCs w:val="0"/>
                <w:color w:val="auto"/>
                <w:sz w:val="21"/>
                <w:szCs w:val="21"/>
                <w:highlight w:val="none"/>
                <w:u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、频率：50Hz</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i w:val="0"/>
                <w:iCs w:val="0"/>
                <w:color w:val="auto"/>
                <w:sz w:val="21"/>
                <w:szCs w:val="21"/>
                <w:highlight w:val="none"/>
                <w:u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、启动方式：DC24V电马达启动</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i w:val="0"/>
                <w:iCs w:val="0"/>
                <w:color w:val="auto"/>
                <w:sz w:val="21"/>
                <w:szCs w:val="21"/>
                <w:highlight w:val="none"/>
                <w:u w:val="none"/>
                <w:lang w:val="en-US" w:eastAsia="zh-CN"/>
              </w:rPr>
              <w:t xml:space="preserve">7</w:t>
            </w:r>
            <w:r>
              <w:rPr>
                <w:rFonts w:hint="eastAsia" w:ascii="宋体" w:hAnsi="宋体" w:eastAsia="宋体" w:cs="宋体"/>
                <w:b w:val="0"/>
                <w:bCs w:val="0"/>
                <w:color w:val="auto"/>
                <w:sz w:val="21"/>
                <w:szCs w:val="21"/>
                <w:highlight w:val="none"/>
                <w:lang w:val="en-US" w:eastAsia="zh-CN"/>
              </w:rPr>
              <w:t xml:space="preserve">、冷却方式：封闭水冷</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i w:val="0"/>
                <w:iCs w:val="0"/>
                <w:color w:val="auto"/>
                <w:sz w:val="21"/>
                <w:szCs w:val="21"/>
                <w:highlight w:val="none"/>
                <w:u w:val="none"/>
                <w:lang w:val="en-US" w:eastAsia="zh-CN"/>
              </w:rPr>
              <w:t xml:space="preserve">8</w:t>
            </w:r>
            <w:r>
              <w:rPr>
                <w:rFonts w:hint="eastAsia" w:ascii="宋体" w:hAnsi="宋体" w:eastAsia="宋体" w:cs="宋体"/>
                <w:b w:val="0"/>
                <w:bCs w:val="0"/>
                <w:color w:val="auto"/>
                <w:sz w:val="21"/>
                <w:szCs w:val="21"/>
                <w:highlight w:val="none"/>
                <w:lang w:val="en-US" w:eastAsia="zh-CN"/>
              </w:rPr>
              <w:t xml:space="preserve">、发电机额定功率：≥50kW</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i w:val="0"/>
                <w:iCs w:val="0"/>
                <w:color w:val="auto"/>
                <w:sz w:val="21"/>
                <w:szCs w:val="21"/>
                <w:highlight w:val="none"/>
                <w:u w:val="none"/>
                <w:lang w:val="en-US" w:eastAsia="zh-CN"/>
              </w:rPr>
              <w:t xml:space="preserve">9</w:t>
            </w:r>
            <w:r>
              <w:rPr>
                <w:rFonts w:hint="eastAsia" w:ascii="宋体" w:hAnsi="宋体" w:eastAsia="宋体" w:cs="宋体"/>
                <w:b w:val="0"/>
                <w:bCs w:val="0"/>
                <w:color w:val="auto"/>
                <w:sz w:val="21"/>
                <w:szCs w:val="21"/>
                <w:highlight w:val="none"/>
                <w:lang w:val="en-US" w:eastAsia="zh-CN"/>
              </w:rPr>
              <w:t xml:space="preserve">、相数：三相四线</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lang w:val="en-US" w:eastAsia="zh-CN"/>
              </w:rPr>
              <w:t xml:space="preserve">、电压：380/220V</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、励磁方式：自励磁</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、调压方式：自动调节</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、燃油类型：0号柴油</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、噪音：≤93DBA</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、过载能力：115%</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eastAsia="zh-CN"/>
              </w:rPr>
              <w:t xml:space="preserve">带IT接地系统及发电机组监控；电控箱带有漏电、电流过载、缺相、过压、欠压、过频、欠频、电机过热保护。配220V、380V电源输出接口</w:t>
            </w:r>
            <w:r>
              <w:rPr>
                <w:rFonts w:hint="eastAsia" w:ascii="宋体" w:hAnsi="宋体" w:cs="宋体"/>
                <w:b w:val="0"/>
                <w:bCs w:val="0"/>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eastAsia="zh-CN"/>
              </w:rPr>
              <w:suppressLineNumbers w:val="0"/>
            </w:pPr>
            <w:r>
              <w:rPr>
                <w:rFonts w:hint="eastAsia" w:ascii="宋体" w:hAnsi="宋体" w:eastAsia="宋体" w:cs="宋体"/>
                <w:b w:val="0"/>
                <w:bCs w:val="0"/>
                <w:color w:val="auto"/>
                <w:sz w:val="21"/>
                <w:szCs w:val="21"/>
                <w:highlight w:val="none"/>
                <w:lang w:val="en-US" w:eastAsia="zh-CN"/>
              </w:rPr>
              <w:t xml:space="preserve">三</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eastAsia="zh-CN"/>
              </w:rPr>
              <w:t xml:space="preserve">变频控制柜：</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规格：</w:t>
            </w:r>
            <w:r>
              <w:rPr>
                <w:rFonts w:hint="eastAsia" w:ascii="宋体" w:hAnsi="宋体" w:eastAsia="宋体" w:cs="宋体"/>
                <w:b w:val="0"/>
                <w:bCs w:val="0"/>
                <w:color w:val="auto"/>
                <w:sz w:val="21"/>
                <w:szCs w:val="21"/>
                <w:highlight w:val="none"/>
                <w:lang w:val="en-US" w:eastAsia="zh-CN"/>
              </w:rPr>
              <w:t xml:space="preserve">22kW</w:t>
            </w:r>
            <w:r>
              <w:rPr>
                <w:rFonts w:hint="eastAsia" w:ascii="宋体" w:hAnsi="宋体" w:cs="宋体"/>
                <w:b w:val="0"/>
                <w:bCs w:val="0"/>
                <w:color w:val="auto"/>
                <w:sz w:val="21"/>
                <w:szCs w:val="21"/>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eastAsia="zh-CN"/>
              </w:rPr>
              <w:suppressLineNumbers w:val="0"/>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变频控制，转速可调，对泵运行参数进行实时监测，控制柜具有过载、缺相、短路、欠压、频率、超温等故障自动保护功能。控制系统具有可视化操作界面，水泵电源线与控制柜，通过航空插座即插式</w:t>
            </w:r>
            <w:r>
              <w:rPr>
                <w:rFonts w:hint="eastAsia" w:ascii="宋体" w:hAnsi="宋体" w:cs="宋体"/>
                <w:b w:val="0"/>
                <w:bCs w:val="0"/>
                <w:color w:val="auto"/>
                <w:sz w:val="21"/>
                <w:szCs w:val="21"/>
                <w:highlight w:val="none"/>
                <w:lang w:val="en-US" w:eastAsia="zh-CN"/>
              </w:rPr>
              <w:t xml:space="preserve">连</w:t>
            </w:r>
            <w:r>
              <w:rPr>
                <w:rFonts w:hint="eastAsia" w:ascii="宋体" w:hAnsi="宋体" w:eastAsia="宋体" w:cs="宋体"/>
                <w:b w:val="0"/>
                <w:bCs w:val="0"/>
                <w:color w:val="auto"/>
                <w:sz w:val="21"/>
                <w:szCs w:val="21"/>
                <w:highlight w:val="none"/>
                <w:lang w:eastAsia="zh-CN"/>
              </w:rPr>
              <w:t xml:space="preserve">接，即插即用，方便快捷，柜体防护等级：IP55。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三、拖车</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1、拖车底盘：冷轧板≥3.75mm</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2、拖车类型：双轴四轮拖车</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3、防腐工艺：第一道工序喷砂防锈防腐处理</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第二道工序喷塑烤漆处理</w:t>
            </w:r>
            <w:r>
              <w:rPr>
                <w:rFonts w:hint="eastAsia" w:ascii="宋体" w:hAnsi="宋体" w:cs="宋体"/>
                <w:b w:val="0"/>
                <w:bCs w:val="0"/>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4、烤漆温度：300℃</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5、烤漆时间：5小时</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、转向系统：360度转向，适合狭窄路况使用</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en-US" w:eastAsia="zh-CN"/>
              </w:rPr>
              <w:t xml:space="preserve">、刹车系统：汽车刹车线45°斜坡平稳刹车</w:t>
            </w:r>
            <w:r>
              <w:rPr>
                <w:rFonts w:hint="eastAsia" w:ascii="宋体" w:hAnsi="宋体" w:cs="宋体"/>
                <w:b w:val="0"/>
                <w:bCs w:val="0"/>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CN"/>
              </w:rPr>
              <w:t xml:space="preserve">、减震系统：弹簧钢板减震</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val="en-US" w:eastAsia="zh-CN"/>
              </w:rPr>
              <w:t xml:space="preserve">、拖车轮胎：4只充气轮胎，无需维护适合各种路况</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val="en-US" w:eastAsia="zh-CN"/>
              </w:rPr>
              <w:t xml:space="preserve">、牵引装置：圆环牵引杆、高低可调适合各种牵引车辆</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lang w:val="en-US" w:eastAsia="zh-CN"/>
              </w:rPr>
              <w:t xml:space="preserve">、拖车行驶速度：≥25km/h</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四、静音式厢体</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1、厚度：2.0mm</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2、材质：钢板</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3、防腐工艺：第一道工序喷砂防锈防腐处理</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第二道工序喷塑烤漆处理</w:t>
            </w:r>
            <w:r>
              <w:rPr>
                <w:rFonts w:hint="eastAsia" w:ascii="宋体" w:hAnsi="宋体" w:cs="宋体"/>
                <w:b w:val="0"/>
                <w:bCs w:val="0"/>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4、烤漆温度：300℃</w:t>
            </w:r>
            <w:r>
              <w:rPr>
                <w:rFonts w:hint="eastAsia" w:ascii="宋体" w:hAnsi="宋体" w:cs="宋体"/>
                <w:b w:val="0"/>
                <w:bCs w:val="0"/>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5、烤漆时间：5小时</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6、进/排风口：车厢前后设有排风、进风百叶窗</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7、适合环境：室外（雨天）</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五、附件配置</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1、水泵</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、水泵配套变频控制器以及线束：自带≥20米，电缆（铜芯，截面面积≥15平方毫米）</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、水带储存仓：有</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、物资储存仓：有</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、水带：配有DN200水带1盘，每根长度20m；每根水带均有快速卡箍</w:t>
            </w:r>
            <w:r>
              <w:rPr>
                <w:rFonts w:hint="eastAsia" w:ascii="宋体" w:hAnsi="宋体" w:cs="宋体"/>
                <w:b w:val="0"/>
                <w:bCs w:val="0"/>
                <w:color w:val="auto"/>
                <w:sz w:val="21"/>
                <w:szCs w:val="21"/>
                <w:highlight w:val="none"/>
                <w:lang w:val="en-US" w:eastAsia="zh-CN"/>
              </w:rPr>
              <w:t xml:space="preserve">；</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6、200mm的快速接头</w:t>
            </w:r>
            <w:r>
              <w:rPr>
                <w:rFonts w:hint="eastAsia" w:ascii="宋体" w:hAnsi="宋体" w:cs="宋体"/>
                <w:b w:val="0"/>
                <w:bCs w:val="0"/>
                <w:color w:val="auto"/>
                <w:sz w:val="21"/>
                <w:szCs w:val="21"/>
                <w:highlight w:val="none"/>
                <w:lang w:val="en-US" w:eastAsia="zh-CN"/>
              </w:rPr>
              <w:t xml:space="preserve">。</w:t>
            </w:r>
            <w:r/>
          </w:p>
        </w:tc>
        <w:tc>
          <w:tcPr>
            <w:tcW w:w="27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256" w:type="pct"/>
            <w:vAlign w:val="center"/>
            <w:textDirection w:val="lrTb"/>
            <w:noWrap/>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r>
      <w:tr>
        <w:trPr>
          <w:jc w:val="center"/>
          <w:trHeight w:val="0"/>
        </w:trPr>
        <w:tc>
          <w:tcPr>
            <w:tcW w:w="350" w:type="pct"/>
            <w:vAlign w:val="center"/>
            <w:textDirection w:val="lrTb"/>
            <w:noWrap/>
          </w:tcPr>
          <w:p>
            <w:pPr>
              <w:jc w:val="lef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686"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便携式排水泵车</w:t>
            </w:r>
            <w:r/>
          </w:p>
        </w:tc>
        <w:tc>
          <w:tcPr>
            <w:tcW w:w="3433"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18"/>
                <w:u w:val="none"/>
                <w:shd w:val="clear" w:color="auto" w:fill="auto"/>
                <w:lang w:val="en-US" w:eastAsia="zh-CN"/>
              </w:rPr>
              <w:t xml:space="preserve">★</w:t>
            </w:r>
            <w:r>
              <w:rPr>
                <w:rFonts w:hint="eastAsia" w:ascii="宋体" w:hAnsi="宋体" w:eastAsia="宋体" w:cs="宋体"/>
                <w:b w:val="0"/>
                <w:bCs w:val="0"/>
                <w:color w:val="auto"/>
                <w:sz w:val="21"/>
                <w:szCs w:val="21"/>
                <w:highlight w:val="none"/>
              </w:rPr>
              <w:t xml:space="preserve">1、流量：≥</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00</w:t>
            </w:r>
            <w:r>
              <w:rPr>
                <w:rFonts w:hint="eastAsia" w:ascii="宋体" w:hAnsi="宋体" w:eastAsia="宋体" w:cs="宋体"/>
                <w:b w:val="0"/>
                <w:bCs w:val="0"/>
                <w:color w:val="auto"/>
                <w:sz w:val="21"/>
                <w:szCs w:val="21"/>
                <w:highlight w:val="none"/>
                <w:lang w:val="en-US" w:eastAsia="zh-CN"/>
              </w:rPr>
              <w:t xml:space="preserve">m³/h</w:t>
            </w:r>
            <w:r>
              <w:rPr>
                <w:rFonts w:hint="eastAsia" w:ascii="宋体" w:hAnsi="宋体" w:eastAsia="宋体" w:cs="宋体"/>
                <w:b w:val="0"/>
                <w:bCs w:val="0"/>
                <w:color w:val="auto"/>
                <w:sz w:val="21"/>
                <w:szCs w:val="21"/>
                <w:highlight w:val="none"/>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rPr>
              <w:t xml:space="preserve">2、吸程：≥</w:t>
            </w:r>
            <w:r>
              <w:rPr>
                <w:rFonts w:hint="eastAsia" w:ascii="宋体" w:hAnsi="宋体" w:eastAsia="宋体" w:cs="宋体"/>
                <w:b w:val="0"/>
                <w:bCs w:val="0"/>
                <w:color w:val="auto"/>
                <w:sz w:val="21"/>
                <w:szCs w:val="21"/>
                <w:highlight w:val="none"/>
                <w:lang w:val="en-US" w:eastAsia="zh-CN"/>
              </w:rPr>
              <w:t xml:space="preserve">8m</w:t>
            </w:r>
            <w:r>
              <w:rPr>
                <w:rFonts w:hint="eastAsia" w:ascii="宋体" w:hAnsi="宋体" w:eastAsia="宋体" w:cs="宋体"/>
                <w:b w:val="0"/>
                <w:bCs w:val="0"/>
                <w:color w:val="auto"/>
                <w:sz w:val="21"/>
                <w:szCs w:val="21"/>
                <w:highlight w:val="none"/>
              </w:rPr>
              <w:t xml:space="preserve">；</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rPr>
              <w:t xml:space="preserve">3、水泵类型：</w:t>
            </w:r>
            <w:r>
              <w:rPr>
                <w:rFonts w:hint="eastAsia" w:ascii="宋体" w:hAnsi="宋体" w:eastAsia="宋体" w:cs="宋体"/>
                <w:b w:val="0"/>
                <w:bCs w:val="0"/>
                <w:color w:val="auto"/>
                <w:sz w:val="21"/>
                <w:szCs w:val="21"/>
                <w:highlight w:val="none"/>
                <w:lang w:val="en-US" w:eastAsia="zh-CN"/>
              </w:rPr>
              <w:t xml:space="preserve">自吸式污水泵</w:t>
            </w:r>
            <w:r>
              <w:rPr>
                <w:rFonts w:hint="eastAsia" w:ascii="宋体" w:hAnsi="宋体" w:cs="宋体"/>
                <w:b w:val="0"/>
                <w:bCs w:val="0"/>
                <w:color w:val="auto"/>
                <w:sz w:val="21"/>
                <w:szCs w:val="21"/>
                <w:highlight w:val="none"/>
                <w:lang w:val="en-US"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rPr>
              <w:t xml:space="preserve">4、扬程：≥</w:t>
            </w:r>
            <w:r>
              <w:rPr>
                <w:rFonts w:hint="eastAsia" w:ascii="宋体" w:hAnsi="宋体" w:eastAsia="宋体" w:cs="宋体"/>
                <w:b w:val="0"/>
                <w:bCs w:val="0"/>
                <w:color w:val="auto"/>
                <w:sz w:val="21"/>
                <w:szCs w:val="21"/>
                <w:highlight w:val="none"/>
                <w:lang w:val="en-US" w:eastAsia="zh-CN"/>
              </w:rPr>
              <w:t xml:space="preserve">20m</w:t>
            </w:r>
            <w:r>
              <w:rPr>
                <w:rFonts w:hint="eastAsia" w:ascii="宋体" w:hAnsi="宋体" w:eastAsia="宋体" w:cs="宋体"/>
                <w:b w:val="0"/>
                <w:bCs w:val="0"/>
                <w:color w:val="auto"/>
                <w:sz w:val="21"/>
                <w:szCs w:val="21"/>
                <w:highlight w:val="none"/>
              </w:rPr>
              <w:t xml:space="preserve">；</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rPr>
              <w:t xml:space="preserve">5、进口口径：8寸/DN200mm；</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rPr>
              <w:t xml:space="preserve">6、出口口径：</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寸/DN</w:t>
            </w: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0mm；</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rPr>
              <w:t xml:space="preserve">7、转速：≥1450r/min；</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rPr>
              <w:t xml:space="preserve">8、分水缸1进</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出</w:t>
            </w:r>
            <w:r>
              <w:rPr>
                <w:rFonts w:hint="eastAsia" w:ascii="宋体" w:hAnsi="宋体" w:eastAsia="宋体" w:cs="宋体"/>
                <w:b w:val="0"/>
                <w:bCs w:val="0"/>
                <w:color w:val="auto"/>
                <w:sz w:val="21"/>
                <w:szCs w:val="21"/>
                <w:highlight w:val="none"/>
                <w:lang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rPr>
              <w:t xml:space="preserve">9、叶轮形状结构：满足自吸及大流量排水需求；</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rPr>
              <w:t xml:space="preserve">10、配套阀门：满足系统管路控制需求；</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、进水管：DN200mm钢丝橡胶软管≥8米</w:t>
            </w:r>
            <w:r>
              <w:rPr>
                <w:rFonts w:hint="eastAsia" w:ascii="宋体" w:hAnsi="宋体" w:eastAsia="宋体" w:cs="宋体"/>
                <w:b w:val="0"/>
                <w:bCs w:val="0"/>
                <w:color w:val="auto"/>
                <w:sz w:val="21"/>
                <w:szCs w:val="21"/>
                <w:highlight w:val="none"/>
                <w:lang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、出水管：消防水带（口径DN200，耐压≥0.6Mpa，长度≥20m）</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盘，进水过滤头、</w:t>
            </w:r>
            <w:r>
              <w:rPr>
                <w:rFonts w:hint="eastAsia" w:ascii="宋体" w:hAnsi="宋体" w:eastAsia="宋体" w:cs="宋体"/>
                <w:b w:val="0"/>
                <w:bCs w:val="0"/>
                <w:color w:val="auto"/>
                <w:sz w:val="21"/>
                <w:szCs w:val="21"/>
                <w:highlight w:val="none"/>
                <w:lang w:val="en-US" w:eastAsia="zh-CN"/>
              </w:rPr>
              <w:t xml:space="preserve">正旋式</w:t>
            </w:r>
            <w:r>
              <w:rPr>
                <w:rFonts w:hint="eastAsia" w:ascii="宋体" w:hAnsi="宋体" w:eastAsia="宋体" w:cs="宋体"/>
                <w:b w:val="0"/>
                <w:bCs w:val="0"/>
                <w:color w:val="auto"/>
                <w:sz w:val="21"/>
                <w:szCs w:val="21"/>
                <w:highlight w:val="none"/>
              </w:rPr>
              <w:t xml:space="preserve">强力卡箍、配套螺栓等配件齐全</w:t>
            </w:r>
            <w:r>
              <w:rPr>
                <w:rFonts w:hint="eastAsia" w:ascii="宋体" w:hAnsi="宋体" w:eastAsia="宋体" w:cs="宋体"/>
                <w:b w:val="0"/>
                <w:bCs w:val="0"/>
                <w:color w:val="auto"/>
                <w:sz w:val="21"/>
                <w:szCs w:val="21"/>
                <w:highlight w:val="none"/>
                <w:lang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、燃油油箱1个：</w:t>
            </w:r>
            <w:r>
              <w:rPr>
                <w:rFonts w:hint="eastAsia" w:ascii="宋体" w:hAnsi="宋体" w:eastAsia="宋体" w:cs="宋体"/>
                <w:b w:val="0"/>
                <w:bCs w:val="0"/>
                <w:color w:val="auto"/>
                <w:sz w:val="21"/>
                <w:szCs w:val="21"/>
                <w:highlight w:val="none"/>
                <w:lang w:val="en-US" w:eastAsia="zh-CN"/>
              </w:rPr>
              <w:t xml:space="preserve">悬挂式</w:t>
            </w:r>
            <w:r>
              <w:rPr>
                <w:rFonts w:hint="eastAsia" w:ascii="宋体" w:hAnsi="宋体" w:eastAsia="宋体" w:cs="宋体"/>
                <w:b w:val="0"/>
                <w:bCs w:val="0"/>
                <w:color w:val="auto"/>
                <w:sz w:val="21"/>
                <w:szCs w:val="21"/>
                <w:highlight w:val="none"/>
              </w:rPr>
              <w:t xml:space="preserve">油箱；</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、蓄电池1套：适配设备启动的免维护蓄电池及连接线（数量按需）</w:t>
            </w:r>
            <w:r>
              <w:rPr>
                <w:rFonts w:hint="eastAsia" w:ascii="宋体" w:hAnsi="宋体" w:eastAsia="宋体" w:cs="宋体"/>
                <w:b w:val="0"/>
                <w:bCs w:val="0"/>
                <w:color w:val="auto"/>
                <w:sz w:val="21"/>
                <w:szCs w:val="21"/>
                <w:highlight w:val="none"/>
                <w:lang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柴油机：</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rPr>
              <w:t xml:space="preserve">1、类型：直列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缸、水冷；</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rPr>
              <w:t xml:space="preserve">2、额定功率：≥</w:t>
            </w:r>
            <w:r>
              <w:rPr>
                <w:rFonts w:hint="eastAsia" w:ascii="宋体" w:hAnsi="宋体" w:eastAsia="宋体" w:cs="宋体"/>
                <w:b w:val="0"/>
                <w:bCs w:val="0"/>
                <w:color w:val="auto"/>
                <w:sz w:val="21"/>
                <w:szCs w:val="21"/>
                <w:highlight w:val="none"/>
                <w:lang w:val="en-US" w:eastAsia="zh-CN"/>
              </w:rPr>
              <w:t xml:space="preserve">60kW</w:t>
            </w:r>
            <w:r>
              <w:rPr>
                <w:rFonts w:hint="eastAsia" w:ascii="宋体" w:hAnsi="宋体" w:eastAsia="宋体" w:cs="宋体"/>
                <w:b w:val="0"/>
                <w:bCs w:val="0"/>
                <w:color w:val="auto"/>
                <w:sz w:val="21"/>
                <w:szCs w:val="21"/>
                <w:highlight w:val="none"/>
              </w:rPr>
              <w:t xml:space="preserve">；</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3、转速调节：机械调速；</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4、启动方式：电启动；</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5、燃油消耗率：≤214g/(kW・h)；</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▲6、排气量：≥4.15L；</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7、燃油类型：柴油；</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8、冷却方式：水箱散热器冷却系统。</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控制箱：</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一、防风雨厢体</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1、厚度：≥2.0mm；</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2、材质：冷轧板；</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3、防雨箱门锁、合页材质为304不锈钢；</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4、防腐工艺：第一道工序喷砂防锈防腐处理，第二道工序喷塑烤漆处理，防止室外生锈；</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5、烤漆温度：≥300℃；</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6、进/排风口：车厢前后设有排风、进风百叶窗；</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7、检修门：两侧2门；</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8、适合环境：室外（雨天）。</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二、拖车</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1、拖车底盘：≥3.75mm冷轧板；</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2、拖车类型：双轴四轮拖车；</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3、转向系统：360度转向，适合狭窄路况使用；</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4、刹车系统：驻车手刹（汽车拉线，保证在45°斜坡平稳刹车）；</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5、减震系统：弹簧钢板减震；</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6、拖车轮胎：4只真空轮胎，无需维护适合各种路况；</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7、牵引装置：圆环牵引杆、高低可调适合各种牵引车辆；</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8、挡泥板：高低起伏板具有降振功能；</w:t>
            </w:r>
            <w:r/>
          </w:p>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9、机械式支撑腿：2只手摇式支撑腿行程40到90mm可调。</w:t>
            </w:r>
            <w:r/>
          </w:p>
        </w:tc>
        <w:tc>
          <w:tcPr>
            <w:tcW w:w="27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tcW w:w="25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r>
      <w:tr>
        <w:trPr>
          <w:jc w:val="center"/>
          <w:trHeight w:val="551"/>
        </w:trPr>
        <w:tc>
          <w:tcPr>
            <w:tcW w:w="350" w:type="pct"/>
            <w:vAlign w:val="center"/>
            <w:textDirection w:val="lrTb"/>
            <w:noWrap/>
          </w:tcPr>
          <w:p>
            <w:pPr>
              <w:jc w:val="lef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686"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color w:val="auto"/>
                <w:sz w:val="22"/>
                <w:highlight w:val="none"/>
                <w:lang w:val="en-US" w:eastAsia="zh-CN"/>
              </w:rPr>
              <w:t xml:space="preserve">●</w:t>
            </w:r>
            <w:r>
              <w:rPr>
                <w:rFonts w:hint="eastAsia" w:ascii="宋体" w:hAnsi="宋体" w:eastAsia="宋体" w:cs="宋体"/>
                <w:b w:val="0"/>
                <w:bCs w:val="0"/>
                <w:color w:val="auto"/>
                <w:sz w:val="21"/>
                <w:szCs w:val="20"/>
                <w:highlight w:val="none"/>
                <w:lang w:val="en-US" w:eastAsia="zh-CN"/>
              </w:rPr>
              <w:t xml:space="preserve">履带式排水机器人</w:t>
            </w:r>
            <w:r/>
          </w:p>
        </w:tc>
        <w:tc>
          <w:tcPr>
            <w:tcW w:w="343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▲1、移动排水泵站形式：将液压水泵等排水专用装备集成在底盘上；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▲2、动力源</w:t>
            </w:r>
            <w:r>
              <w:rPr>
                <w:rFonts w:hint="eastAsia" w:ascii="宋体" w:hAnsi="宋体" w:cs="宋体"/>
                <w:b w:val="0"/>
                <w:bCs w:val="0"/>
                <w:color w:val="auto"/>
                <w:sz w:val="21"/>
                <w:szCs w:val="21"/>
                <w:highlight w:val="none"/>
                <w:lang w:val="en-US" w:eastAsia="zh-CN"/>
              </w:rPr>
              <w:tab/>
            </w:r>
            <w:r>
              <w:rPr>
                <w:rFonts w:hint="eastAsia" w:ascii="宋体" w:hAnsi="宋体" w:cs="宋体"/>
                <w:b w:val="0"/>
                <w:bCs w:val="0"/>
                <w:color w:val="auto"/>
                <w:sz w:val="21"/>
                <w:szCs w:val="21"/>
                <w:highlight w:val="none"/>
                <w:lang w:val="en-US" w:eastAsia="zh-CN"/>
              </w:rPr>
              <w:t xml:space="preserve">移动排水泵站自带动力源，作业最远距离≥50米；</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widowControl/>
              <w:rPr>
                <w:rFonts w:hint="default"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3、发动机总成</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3.1发动机功率≥60kW；</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3.2发动机类型：柴油发动机；</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3.3缸数：≥4；</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3.4额定转速（RPM）≥1500r/min；</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3.5燃油箱容积燃油箱60L；</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▲4、液压水泵</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firstLine="42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4.1驱动形式:液压；</w:t>
            </w:r>
            <w:r/>
          </w:p>
          <w:p>
            <w:pPr>
              <w:ind w:left="0" w:right="0" w:firstLine="42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4.2启动方式：该排水机器人的液压水泵及动力系统支持通过无线遥控器实现远程启动、熄火操作，并可通过遥控器上的调速功能完成发动机转速的升速与降速调节，同时搭配本地应急操作功能，确保作业过程中动力控制的灵活性与可靠性；</w:t>
            </w:r>
            <w:r/>
          </w:p>
          <w:p>
            <w:pPr>
              <w:ind w:left="0" w:right="0" w:firstLine="42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4.3额定流量:≥600m³/h；</w:t>
            </w:r>
            <w:r/>
          </w:p>
          <w:p>
            <w:pPr>
              <w:ind w:left="0" w:right="0" w:firstLine="42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4.4水泵额定扬程:≥12m；</w:t>
            </w:r>
            <w:r/>
          </w:p>
          <w:p>
            <w:pPr>
              <w:ind w:left="0" w:right="0" w:firstLine="42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4.5水泵吸水口离水面作业深度:&lt;0.2m；</w:t>
            </w:r>
            <w:r/>
          </w:p>
          <w:p>
            <w:pPr>
              <w:ind w:left="0" w:right="0" w:firstLine="42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4.6涉水深度≤600mm；</w:t>
            </w:r>
            <w:r/>
          </w:p>
          <w:p>
            <w:pPr>
              <w:ind w:left="0" w:right="0" w:firstLine="42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eastAsia="zh-CN"/>
              </w:rPr>
              <w:suppressLineNumbers w:val="0"/>
            </w:pPr>
            <w:r>
              <w:rPr>
                <w:rFonts w:hint="eastAsia" w:ascii="宋体" w:hAnsi="宋体" w:cs="宋体"/>
                <w:b w:val="0"/>
                <w:bCs w:val="0"/>
                <w:color w:val="auto"/>
                <w:sz w:val="21"/>
                <w:szCs w:val="21"/>
                <w:highlight w:val="none"/>
                <w:lang w:val="en-US" w:eastAsia="zh-CN"/>
              </w:rPr>
              <w:t xml:space="preserve">4.7</w:t>
            </w:r>
            <w:r>
              <w:rPr>
                <w:rFonts w:hint="eastAsia" w:ascii="宋体" w:hAnsi="宋体" w:eastAsia="宋体" w:cs="宋体"/>
                <w:b w:val="0"/>
                <w:bCs w:val="0"/>
                <w:color w:val="auto"/>
                <w:sz w:val="21"/>
                <w:szCs w:val="21"/>
                <w:highlight w:val="none"/>
              </w:rPr>
              <w:t xml:space="preserve">行走底盘</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1.5吨双马达</w:t>
            </w:r>
            <w:r>
              <w:rPr>
                <w:rFonts w:hint="eastAsia" w:ascii="宋体" w:hAnsi="宋体" w:cs="宋体"/>
                <w:b w:val="0"/>
                <w:bCs w:val="0"/>
                <w:color w:val="auto"/>
                <w:sz w:val="21"/>
                <w:szCs w:val="21"/>
                <w:highlight w:val="none"/>
                <w:lang w:eastAsia="zh-CN"/>
              </w:rPr>
              <w:t xml:space="preserve">；</w:t>
            </w:r>
            <w:r/>
          </w:p>
          <w:p>
            <w:pPr>
              <w:ind w:left="0" w:right="0" w:firstLine="42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4.8水泵：出水口内径200mm，快速接头为金属便拆快速接头，水泵总成≥600立方，水泵转速≥2400r/min，水泵材质：不锈钢叶轮；</w:t>
            </w:r>
            <w:r/>
          </w:p>
          <w:p>
            <w:pPr>
              <w:numPr>
                <w:ilvl w:val="0"/>
                <w:numId w:val="0"/>
              </w:num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5、行走性能：</w:t>
            </w:r>
            <w:r/>
          </w:p>
          <w:p>
            <w:pPr>
              <w:numPr>
                <w:ilvl w:val="0"/>
                <w:numId w:val="0"/>
              </w:numPr>
              <w:ind w:left="0" w:right="0" w:firstLine="422"/>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5.1可独立行驶，无需外接动力，全地形履带驱动；</w:t>
            </w:r>
            <w:r/>
          </w:p>
          <w:p>
            <w:pPr>
              <w:ind w:left="0" w:right="0" w:firstLine="422"/>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5.2爬坡度≥30°；</w:t>
            </w:r>
            <w:r/>
          </w:p>
          <w:p>
            <w:pPr>
              <w:ind w:left="0" w:right="0" w:firstLine="422"/>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5.3离地间隙≥145mm；</w:t>
            </w:r>
            <w:r/>
          </w:p>
          <w:p>
            <w:pPr>
              <w:ind w:left="0" w:right="0" w:firstLine="422"/>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5.4越障高度≥400mm；</w:t>
            </w:r>
            <w:r/>
          </w:p>
          <w:p>
            <w:pPr>
              <w:ind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6、系统控制：智能排涝设备使用无线遥控操作，防水、防雷、耐高温、防腐蚀，Wi-Fi直连无需布线，无线传输距离≥500米，电气系统电子遥控装置由发射器、接收器、执行模块等三部分共同组成，可以实现人机分离的操控模式；（提供第三方检测机构出具的CMA检测报告原件扫描件）</w:t>
            </w:r>
            <w:r/>
          </w:p>
          <w:p>
            <w:pPr>
              <w:ind w:left="0" w:right="0" w:firstLine="42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7、发射器的参数：</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ab/>
            </w: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7.1通信距离：开阔地带≥500米；</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ab/>
            </w: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7.2工作温度：-20℃~60℃；</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ab/>
            </w: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7.3电源：3.7V/5000mA；</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ab/>
            </w: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7.4功耗：≤0.34W；</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ab/>
            </w: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7.5续航时间：≥50h；</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ab/>
            </w: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7.6外壳材质：尼龙+玻璃纤维；</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ab/>
            </w: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7.7防护等级：IP65；</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ab/>
            </w: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7.8重量：≤2.3公斤；</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ab/>
            </w: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7.9存储温度：-20℃~60℃；</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8、接收器参数：</w:t>
            </w:r>
            <w:r/>
          </w:p>
          <w:p>
            <w:pPr>
              <w:ind w:left="0" w:right="0" w:firstLine="422"/>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8.1天线：吸盘天线；</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ab/>
            </w: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8.2接受灵敏度：-125dBm；</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ab/>
            </w: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8.3CAN：250kpbs;</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ab/>
            </w: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8.4工作温度：-20℃~60℃；</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ab/>
            </w: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8.5工作电压：7～28V；</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ab/>
            </w: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8.6工作功率：空载1W；</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ab/>
            </w: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8.7外壳材质：PC+ABS；</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ab/>
            </w: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8.8防护等级：IP65；</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ab/>
            </w: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8.9重量：≤1.5公斤；</w:t>
            </w:r>
            <w:r/>
          </w:p>
          <w:p>
            <w:pPr>
              <w:numPr>
                <w:ilvl w:val="0"/>
                <w:numId w:val="0"/>
              </w:num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9、其他:</w:t>
            </w:r>
            <w:r/>
          </w:p>
          <w:p>
            <w:pPr>
              <w:numPr>
                <w:ilvl w:val="0"/>
                <w:numId w:val="0"/>
              </w:num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9.1本地面板启停按钮、电源总开关、液压流量按钮、调速按钮、转速显示、断电总开关；</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9.2遥控面板启停按钮、调速按钮、行走控制、水泵排水按钮、前后灯控制开关；</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▲10、外壳箱体</w:t>
            </w:r>
            <w:r>
              <w:rPr>
                <w:rFonts w:hint="eastAsia" w:ascii="宋体" w:hAnsi="宋体" w:cs="宋体"/>
                <w:b w:val="0"/>
                <w:bCs w:val="0"/>
                <w:color w:val="auto"/>
                <w:sz w:val="21"/>
                <w:szCs w:val="21"/>
                <w:highlight w:val="none"/>
                <w:lang w:val="en-US" w:eastAsia="zh-CN"/>
              </w:rPr>
              <w:tab/>
            </w:r>
            <w:r>
              <w:rPr>
                <w:rFonts w:hint="eastAsia" w:ascii="宋体" w:hAnsi="宋体" w:cs="宋体"/>
                <w:b w:val="0"/>
                <w:bCs w:val="0"/>
                <w:color w:val="auto"/>
                <w:sz w:val="21"/>
                <w:szCs w:val="21"/>
                <w:highlight w:val="none"/>
                <w:lang w:val="en-US" w:eastAsia="zh-CN"/>
              </w:rPr>
              <w:t xml:space="preserve">防风雨箱体</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firstLine="422"/>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10.1厚度：≥2.0mm；</w:t>
            </w:r>
            <w:r/>
          </w:p>
          <w:p>
            <w:pPr>
              <w:ind w:left="0" w:right="0" w:firstLine="422"/>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10.2材质：冷轧板；</w:t>
            </w:r>
            <w:r/>
          </w:p>
          <w:p>
            <w:pPr>
              <w:ind w:left="0" w:right="0" w:firstLine="422"/>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10.3防雨箱门锁、合页材质为304不锈钢；</w:t>
            </w:r>
            <w:r/>
          </w:p>
          <w:p>
            <w:pPr>
              <w:ind w:left="0" w:right="0" w:firstLine="422"/>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10.4防腐工艺：第一道工序喷砂防锈防腐处理，第二道工序喷塑烤漆处理。防止室外生锈；</w:t>
            </w:r>
            <w:r/>
          </w:p>
          <w:p>
            <w:pPr>
              <w:ind w:left="0" w:right="0" w:firstLine="422"/>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10.5烤漆温度：≥300℃；</w:t>
            </w:r>
            <w:r/>
          </w:p>
          <w:p>
            <w:pPr>
              <w:ind w:left="0" w:right="0" w:firstLine="422"/>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10.6进/排风口：车厢前设有排风、进风百叶窗；</w:t>
            </w:r>
            <w:r/>
          </w:p>
          <w:p>
            <w:pPr>
              <w:ind w:left="0" w:right="0" w:firstLine="422"/>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10.7检修门：两侧2门；</w:t>
            </w:r>
            <w:r/>
          </w:p>
          <w:p>
            <w:pPr>
              <w:ind w:firstLine="422"/>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10.8适合环境：室外（雨天）。</w:t>
            </w:r>
            <w:r/>
          </w:p>
        </w:tc>
        <w:tc>
          <w:tcPr>
            <w:tcW w:w="27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256"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r>
      <w:tr>
        <w:trPr>
          <w:jc w:val="center"/>
          <w:trHeight w:val="0"/>
        </w:trPr>
        <w:tc>
          <w:tcPr>
            <w:tcW w:w="350" w:type="pct"/>
            <w:vAlign w:val="center"/>
            <w:textDirection w:val="lrTb"/>
            <w:noWrap/>
          </w:tcPr>
          <w:p>
            <w:pPr>
              <w:jc w:val="lef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4</w:t>
            </w:r>
            <w:r/>
          </w:p>
        </w:tc>
        <w:tc>
          <w:tcPr>
            <w:tcW w:w="686"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全方位自动泛光工作灯</w:t>
            </w:r>
            <w:r/>
          </w:p>
        </w:tc>
        <w:tc>
          <w:tcPr>
            <w:tcW w:w="3433" w:type="pct"/>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产品符合GB26755-2011消防移动式照明装置和</w:t>
            </w:r>
            <w:r>
              <w:rPr>
                <w:rFonts w:hint="eastAsia" w:ascii="宋体" w:hAnsi="宋体" w:cs="宋体"/>
                <w:color w:val="auto"/>
                <w:sz w:val="21"/>
                <w:szCs w:val="21"/>
                <w:highlight w:val="none"/>
                <w:lang w:eastAsia="zh-CN"/>
              </w:rPr>
              <w:t xml:space="preserve">GB16796-2022</w:t>
            </w:r>
            <w:r>
              <w:rPr>
                <w:rFonts w:hint="eastAsia" w:ascii="宋体" w:hAnsi="宋体" w:eastAsia="宋体" w:cs="宋体"/>
                <w:color w:val="auto"/>
                <w:sz w:val="21"/>
                <w:szCs w:val="21"/>
                <w:highlight w:val="none"/>
              </w:rPr>
              <w:t xml:space="preserve">安全防范报警设备安全要求和试验方法</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四个</w:t>
            </w:r>
            <w:r>
              <w:rPr>
                <w:rFonts w:hint="eastAsia" w:ascii="宋体" w:hAnsi="宋体" w:eastAsia="宋体" w:cs="宋体"/>
                <w:color w:val="auto"/>
                <w:sz w:val="21"/>
                <w:szCs w:val="21"/>
                <w:highlight w:val="none"/>
                <w:lang w:val="en-US" w:eastAsia="zh-CN"/>
              </w:rPr>
              <w:t xml:space="preserve">100WLED</w:t>
            </w:r>
            <w:r>
              <w:rPr>
                <w:rFonts w:hint="eastAsia" w:ascii="宋体" w:hAnsi="宋体" w:eastAsia="宋体" w:cs="宋体"/>
                <w:color w:val="auto"/>
                <w:sz w:val="21"/>
                <w:szCs w:val="21"/>
                <w:highlight w:val="none"/>
              </w:rPr>
              <w:t xml:space="preserve">高效节能灯头组成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可根据现场需要将灯头</w:t>
            </w:r>
            <w:r>
              <w:rPr>
                <w:rFonts w:hint="eastAsia" w:ascii="宋体" w:hAnsi="宋体" w:eastAsia="宋体" w:cs="宋体"/>
                <w:color w:val="auto"/>
                <w:sz w:val="21"/>
                <w:szCs w:val="21"/>
                <w:highlight w:val="none"/>
                <w:lang w:val="en-US" w:eastAsia="zh-CN"/>
              </w:rPr>
              <w:t xml:space="preserve">手动</w:t>
            </w:r>
            <w:r>
              <w:rPr>
                <w:rFonts w:hint="eastAsia" w:ascii="宋体" w:hAnsi="宋体" w:eastAsia="宋体" w:cs="宋体"/>
                <w:color w:val="auto"/>
                <w:sz w:val="21"/>
                <w:szCs w:val="21"/>
                <w:highlight w:val="none"/>
              </w:rPr>
              <w:t xml:space="preserve">做上下左右大角度调节旋转实现全方位照明</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也可将灯头在灯盘上均布向四个不同方向照明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如需四个灯头向同一方向照明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则可按所需照明角度和方位将灯盘整体向开口方向在250°内翻转及以气缸为轴心向左右进行360°旋转</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整体照明远近兼顾</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照明亮度高、范围大</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灯泡寿命长</w:t>
            </w:r>
            <w:r>
              <w:rPr>
                <w:rFonts w:hint="eastAsia" w:ascii="宋体" w:hAnsi="宋体" w:cs="宋体"/>
                <w:color w:val="auto"/>
                <w:sz w:val="21"/>
                <w:szCs w:val="21"/>
                <w:highlight w:val="none"/>
                <w:lang w:eastAsia="zh-CN"/>
              </w:rPr>
              <w:t xml:space="preserve">；</w:t>
            </w:r>
            <w:r/>
          </w:p>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选用伸缩气缸作为升降调节方式，升起高度</w:t>
            </w:r>
            <w:r>
              <w:rPr>
                <w:rFonts w:hint="eastAsia" w:ascii="宋体" w:eastAsia="宋体"/>
                <w:color w:val="auto"/>
                <w:sz w:val="21"/>
                <w:highlight w:val="none"/>
              </w:rPr>
              <w:t xml:space="preserve">≥</w:t>
            </w:r>
            <w:r>
              <w:rPr>
                <w:rFonts w:hint="eastAsia" w:ascii="宋体" w:hAnsi="宋体" w:eastAsia="宋体" w:cs="宋体"/>
                <w:color w:val="auto"/>
                <w:sz w:val="21"/>
                <w:szCs w:val="21"/>
                <w:highlight w:val="none"/>
              </w:rPr>
              <w:t xml:space="preserve">4.5</w:t>
            </w:r>
            <w:r>
              <w:rPr>
                <w:rFonts w:hint="eastAsia" w:ascii="宋体" w:hAnsi="宋体" w:eastAsia="宋体" w:cs="宋体"/>
                <w:color w:val="auto"/>
                <w:sz w:val="21"/>
                <w:szCs w:val="21"/>
                <w:highlight w:val="none"/>
                <w:lang w:val="en-US" w:eastAsia="zh-CN"/>
              </w:rPr>
              <w:t xml:space="preserve">m</w:t>
            </w:r>
            <w:r>
              <w:rPr>
                <w:rFonts w:hint="eastAsia" w:ascii="宋体" w:hAnsi="宋体" w:eastAsia="宋体" w:cs="宋体"/>
                <w:color w:val="auto"/>
                <w:sz w:val="21"/>
                <w:szCs w:val="21"/>
                <w:highlight w:val="none"/>
              </w:rPr>
              <w:t xml:space="preserve">；上下转动灯头可调节光束照射角度，灯光覆盖半径达到</w:t>
            </w:r>
            <w:r>
              <w:rPr>
                <w:rFonts w:hint="eastAsia" w:ascii="宋体" w:eastAsia="宋体"/>
                <w:color w:val="auto"/>
                <w:sz w:val="21"/>
                <w:highlight w:val="none"/>
              </w:rPr>
              <w:t xml:space="preserve">≥</w:t>
            </w:r>
            <w:r>
              <w:rPr>
                <w:rFonts w:hint="eastAsia" w:ascii="宋体" w:hAnsi="宋体" w:eastAsia="宋体" w:cs="宋体"/>
                <w:color w:val="auto"/>
                <w:sz w:val="21"/>
                <w:szCs w:val="21"/>
                <w:highlight w:val="none"/>
              </w:rPr>
              <w:t xml:space="preserve">35</w:t>
            </w:r>
            <w:r>
              <w:rPr>
                <w:rFonts w:hint="eastAsia" w:ascii="宋体" w:hAnsi="宋体" w:eastAsia="宋体" w:cs="宋体"/>
                <w:color w:val="auto"/>
                <w:sz w:val="21"/>
                <w:szCs w:val="21"/>
                <w:highlight w:val="none"/>
                <w:lang w:val="en-US" w:eastAsia="zh-CN"/>
              </w:rPr>
              <w:t xml:space="preserve">m</w:t>
            </w:r>
            <w:r>
              <w:rPr>
                <w:rFonts w:hint="eastAsia" w:ascii="宋体" w:hAnsi="宋体" w:cs="宋体"/>
                <w:color w:val="auto"/>
                <w:sz w:val="21"/>
                <w:szCs w:val="21"/>
                <w:highlight w:val="none"/>
                <w:lang w:eastAsia="zh-CN"/>
              </w:rPr>
              <w:t xml:space="preserve">；</w:t>
            </w:r>
            <w:r/>
          </w:p>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default" w:ascii="宋体" w:hAnsi="宋体" w:cs="宋体"/>
                <w:b/>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可</w:t>
            </w:r>
            <w:r>
              <w:rPr>
                <w:rFonts w:hint="eastAsia" w:ascii="宋体" w:hAnsi="宋体" w:eastAsia="宋体" w:cs="宋体"/>
                <w:color w:val="auto"/>
                <w:sz w:val="21"/>
                <w:szCs w:val="21"/>
                <w:highlight w:val="none"/>
                <w:lang w:val="en-US" w:eastAsia="zh-CN"/>
              </w:rPr>
              <w:t xml:space="preserve">选配</w:t>
            </w:r>
            <w:r>
              <w:rPr>
                <w:rFonts w:hint="eastAsia" w:ascii="宋体" w:hAnsi="宋体" w:eastAsia="宋体" w:cs="宋体"/>
                <w:color w:val="auto"/>
                <w:sz w:val="21"/>
                <w:szCs w:val="21"/>
                <w:highlight w:val="none"/>
              </w:rPr>
              <w:t xml:space="preserve">功率</w:t>
            </w:r>
            <w:r>
              <w:rPr>
                <w:rFonts w:hint="eastAsia" w:ascii="宋体" w:eastAsia="宋体"/>
                <w:color w:val="auto"/>
                <w:sz w:val="21"/>
                <w:highlight w:val="none"/>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.8kW</w:t>
            </w:r>
            <w:r>
              <w:rPr>
                <w:rFonts w:hint="eastAsia" w:ascii="宋体" w:hAnsi="宋体" w:eastAsia="宋体" w:cs="宋体"/>
                <w:color w:val="auto"/>
                <w:sz w:val="21"/>
                <w:szCs w:val="21"/>
                <w:highlight w:val="none"/>
              </w:rPr>
              <w:t xml:space="preserve">发电机组供电，也可接通</w:t>
            </w:r>
            <w:r>
              <w:rPr>
                <w:rFonts w:hint="eastAsia" w:ascii="宋体" w:eastAsia="宋体"/>
                <w:color w:val="auto"/>
                <w:sz w:val="21"/>
                <w:highlight w:val="none"/>
              </w:rPr>
              <w:t xml:space="preserve">≥</w:t>
            </w:r>
            <w:r>
              <w:rPr>
                <w:rFonts w:hint="eastAsia" w:ascii="宋体" w:hAnsi="宋体" w:eastAsia="宋体" w:cs="宋体"/>
                <w:color w:val="auto"/>
                <w:sz w:val="21"/>
                <w:szCs w:val="21"/>
                <w:highlight w:val="none"/>
              </w:rPr>
              <w:t xml:space="preserve">220V长时间照明；采用发电机组供电一次注满燃油连续工作时间</w:t>
            </w:r>
            <w:r>
              <w:rPr>
                <w:rFonts w:hint="eastAsia" w:ascii="宋体" w:eastAsia="宋体"/>
                <w:color w:val="auto"/>
                <w:sz w:val="21"/>
                <w:highlight w:val="none"/>
              </w:rPr>
              <w:t xml:space="preserve">≥</w:t>
            </w: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h</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rPr>
                <w:rFonts w:hint="eastAsia" w:ascii="宋体" w:hAnsi="宋体" w:eastAsia="宋体" w:cs="宋体"/>
                <w:b/>
                <w:bCs/>
                <w:color w:val="auto"/>
                <w:sz w:val="21"/>
                <w:szCs w:val="21"/>
                <w:highlight w:val="none"/>
                <w:lang w:eastAsia="zh-CN"/>
              </w:rPr>
              <w:suppressLineNumbers w:val="0"/>
            </w:pPr>
            <w:r>
              <w:rPr>
                <w:rFonts w:hint="default" w:ascii="宋体" w:hAnsi="宋体" w:cs="宋体"/>
                <w:b/>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通过无线遥控可在</w:t>
            </w:r>
            <w:r>
              <w:rPr>
                <w:rFonts w:hint="eastAsia" w:ascii="宋体" w:eastAsia="宋体"/>
                <w:color w:val="auto"/>
                <w:sz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0米范围内控制</w:t>
            </w:r>
            <w:r>
              <w:rPr>
                <w:rFonts w:hint="eastAsia" w:ascii="宋体" w:hAnsi="宋体" w:eastAsia="宋体" w:cs="宋体"/>
                <w:color w:val="auto"/>
                <w:sz w:val="21"/>
                <w:szCs w:val="21"/>
                <w:highlight w:val="none"/>
                <w:lang w:val="en-US" w:eastAsia="zh-CN"/>
              </w:rPr>
              <w:t xml:space="preserve">灯头的开关和升降杆的升降</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灯</w:t>
            </w:r>
            <w:r>
              <w:rPr>
                <w:rFonts w:hint="eastAsia" w:ascii="宋体" w:hAnsi="宋体" w:eastAsia="宋体" w:cs="宋体"/>
                <w:color w:val="auto"/>
                <w:sz w:val="21"/>
                <w:szCs w:val="21"/>
                <w:highlight w:val="none"/>
                <w:lang w:val="en-US" w:eastAsia="zh-CN"/>
              </w:rPr>
              <w:t xml:space="preserve">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升降杆</w:t>
            </w:r>
            <w:r>
              <w:rPr>
                <w:rFonts w:hint="eastAsia" w:ascii="宋体" w:hAnsi="宋体" w:eastAsia="宋体" w:cs="宋体"/>
                <w:color w:val="auto"/>
                <w:sz w:val="21"/>
                <w:szCs w:val="21"/>
                <w:highlight w:val="none"/>
              </w:rPr>
              <w:t xml:space="preserve">和发电机为</w:t>
            </w:r>
            <w:r>
              <w:rPr>
                <w:rFonts w:hint="eastAsia" w:ascii="宋体" w:hAnsi="宋体" w:eastAsia="宋体" w:cs="宋体"/>
                <w:color w:val="auto"/>
                <w:sz w:val="21"/>
                <w:szCs w:val="21"/>
                <w:highlight w:val="none"/>
                <w:lang w:val="en-US" w:eastAsia="zh-CN"/>
              </w:rPr>
              <w:t xml:space="preserve">一体化</w:t>
            </w:r>
            <w:r>
              <w:rPr>
                <w:rFonts w:hint="eastAsia" w:ascii="宋体" w:hAnsi="宋体" w:eastAsia="宋体" w:cs="宋体"/>
                <w:color w:val="auto"/>
                <w:sz w:val="21"/>
                <w:szCs w:val="21"/>
                <w:highlight w:val="none"/>
              </w:rPr>
              <w:t xml:space="preserve">结构，</w:t>
            </w:r>
            <w:r>
              <w:rPr>
                <w:rFonts w:hint="eastAsia" w:ascii="宋体" w:hAnsi="宋体" w:eastAsia="宋体" w:cs="宋体"/>
                <w:color w:val="auto"/>
                <w:sz w:val="21"/>
                <w:szCs w:val="21"/>
                <w:highlight w:val="none"/>
                <w:lang w:val="en-US" w:eastAsia="zh-CN"/>
              </w:rPr>
              <w:t xml:space="preserve">外壳防护等级≥IP66。</w:t>
            </w:r>
            <w:r>
              <w:rPr>
                <w:rFonts w:hint="eastAsia" w:ascii="宋体" w:hAnsi="宋体" w:eastAsia="宋体" w:cs="宋体"/>
                <w:color w:val="auto"/>
                <w:sz w:val="21"/>
                <w:szCs w:val="21"/>
                <w:highlight w:val="none"/>
              </w:rPr>
              <w:t xml:space="preserve">发电机组底部装有万向轮，可在</w:t>
            </w:r>
            <w:r>
              <w:rPr>
                <w:rFonts w:hint="eastAsia" w:ascii="宋体" w:hAnsi="宋体" w:eastAsia="宋体" w:cs="宋体"/>
                <w:color w:val="auto"/>
                <w:sz w:val="21"/>
                <w:szCs w:val="21"/>
                <w:highlight w:val="none"/>
                <w:lang w:val="en-US" w:eastAsia="zh-CN"/>
              </w:rPr>
              <w:t xml:space="preserve">水平倾斜角度不大于5°的坚硬平整地面移动</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整体采用优质进口金属材料制作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结构紧凑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性能稳定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确保在各种恶劣环境和气候条件下正常工作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防雨淋、喷水、抗风等级</w:t>
            </w:r>
            <w:r>
              <w:rPr>
                <w:rFonts w:hint="eastAsia" w:ascii="宋体" w:eastAsia="宋体"/>
                <w:color w:val="auto"/>
                <w:sz w:val="21"/>
                <w:highlight w:val="none"/>
              </w:rPr>
              <w:t xml:space="preserve">≥</w:t>
            </w:r>
            <w:r>
              <w:rPr>
                <w:rFonts w:hint="eastAsia" w:ascii="宋体" w:hAnsi="宋体" w:eastAsia="宋体" w:cs="宋体"/>
                <w:color w:val="auto"/>
                <w:sz w:val="21"/>
                <w:szCs w:val="21"/>
                <w:highlight w:val="none"/>
              </w:rPr>
              <w:t xml:space="preserve">8级</w:t>
            </w:r>
            <w:r>
              <w:rPr>
                <w:rFonts w:hint="eastAsia" w:ascii="宋体" w:hAnsi="宋体" w:cs="宋体"/>
                <w:color w:val="auto"/>
                <w:sz w:val="21"/>
                <w:szCs w:val="21"/>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b w:val="0"/>
                <w:bCs w:val="0"/>
                <w:color w:val="auto"/>
                <w:sz w:val="21"/>
                <w:szCs w:val="21"/>
                <w:highlight w:val="none"/>
                <w:lang w:val="en-US" w:eastAsia="zh-CN"/>
              </w:rPr>
              <w:t xml:space="preserve">额定电压：≥AC220V/50Hz；</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cs="宋体"/>
                <w:b w:val="0"/>
                <w:bCs w:val="0"/>
                <w:color w:val="auto"/>
                <w:sz w:val="21"/>
                <w:szCs w:val="21"/>
                <w:highlight w:val="none"/>
                <w:lang w:val="en-US" w:eastAsia="zh-CN"/>
              </w:rPr>
              <w:t xml:space="preserve">光源功率：≥100WLED；当设备全部开启时，照明范围应</w:t>
            </w:r>
            <w:r>
              <w:rPr>
                <w:rFonts w:hint="eastAsia" w:ascii="宋体" w:eastAsia="宋体"/>
                <w:color w:val="auto"/>
                <w:sz w:val="21"/>
                <w:highlight w:val="none"/>
              </w:rPr>
              <w:t xml:space="preserve">≥</w:t>
            </w:r>
            <w:r>
              <w:rPr>
                <w:rFonts w:hint="eastAsia" w:ascii="宋体" w:hAnsi="宋体" w:eastAsia="宋体" w:cs="宋体"/>
                <w:color w:val="auto"/>
                <w:sz w:val="21"/>
                <w:szCs w:val="21"/>
                <w:highlight w:val="none"/>
                <w:lang w:val="en-US" w:eastAsia="zh-CN"/>
              </w:rPr>
              <w:t xml:space="preserve">70m，70m处照度</w:t>
            </w:r>
            <w:r>
              <w:rPr>
                <w:rFonts w:hint="eastAsia" w:ascii="宋体" w:eastAsia="宋体"/>
                <w:color w:val="auto"/>
                <w:sz w:val="21"/>
                <w:highlight w:val="none"/>
              </w:rPr>
              <w:t xml:space="preserve">≥</w:t>
            </w:r>
            <w:r>
              <w:rPr>
                <w:rFonts w:hint="eastAsia" w:ascii="宋体" w:eastAsia="宋体"/>
                <w:color w:val="auto"/>
                <w:sz w:val="21"/>
                <w:highlight w:val="none"/>
                <w:lang w:val="en-US" w:eastAsia="zh-CN"/>
              </w:rPr>
              <w:t xml:space="preserve">7.1lx</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rPr>
                <w:rFonts w:hint="eastAsia" w:ascii="宋体" w:hAnsi="宋体" w:cs="宋体"/>
                <w:b w:val="0"/>
                <w:bCs w:val="0"/>
                <w:color w:val="auto"/>
                <w:sz w:val="21"/>
                <w:szCs w:val="21"/>
                <w:highlight w:val="none"/>
                <w:lang w:val="en-US" w:eastAsia="zh-CN"/>
              </w:rPr>
              <w:suppressLineNumbers w:val="0"/>
            </w:pPr>
            <w:r>
              <w:rPr>
                <w:rFonts w:hint="default" w:ascii="宋体" w:hAnsi="宋体" w:cs="宋体"/>
                <w:b/>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b w:val="0"/>
                <w:bCs w:val="0"/>
                <w:color w:val="auto"/>
                <w:sz w:val="21"/>
                <w:szCs w:val="21"/>
                <w:highlight w:val="none"/>
                <w:lang w:val="en-US" w:eastAsia="zh-CN"/>
              </w:rPr>
              <w:t xml:space="preserve">光通量：≥16000lm；显色指数：≥80Ra；色温：≥6000K</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color w:val="auto"/>
                <w:sz w:val="21"/>
                <w:szCs w:val="21"/>
                <w:highlight w:val="none"/>
                <w:lang w:val="en-US" w:eastAsia="zh-CN"/>
              </w:rPr>
              <w:t xml:space="preserve">11、</w:t>
            </w:r>
            <w:r>
              <w:rPr>
                <w:rFonts w:hint="eastAsia" w:ascii="宋体" w:hAnsi="宋体" w:cs="宋体"/>
                <w:b w:val="0"/>
                <w:bCs w:val="0"/>
                <w:color w:val="auto"/>
                <w:sz w:val="21"/>
                <w:szCs w:val="21"/>
                <w:highlight w:val="none"/>
                <w:lang w:val="en-US" w:eastAsia="zh-CN"/>
              </w:rPr>
              <w:t xml:space="preserve">发电机类型：四冲程风冷汽油发电机；</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12、配置</w:t>
            </w:r>
            <w:r>
              <w:rPr>
                <w:rFonts w:hint="eastAsia" w:ascii="宋体" w:hAnsi="宋体" w:cs="宋体"/>
                <w:b w:val="0"/>
                <w:bCs w:val="0"/>
                <w:color w:val="auto"/>
                <w:sz w:val="21"/>
                <w:szCs w:val="21"/>
                <w:highlight w:val="none"/>
                <w:lang w:val="en-US" w:eastAsia="zh-CN"/>
              </w:rPr>
              <w:t xml:space="preserve">发电机功率：≥2.8kW时，重量：≤70kg。</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color w:val="auto"/>
                <w:sz w:val="21"/>
                <w:szCs w:val="21"/>
                <w:highlight w:val="none"/>
                <w:lang w:val="en-US" w:eastAsia="zh-CN"/>
              </w:rPr>
              <w:t xml:space="preserve">13、</w:t>
            </w:r>
            <w:r>
              <w:rPr>
                <w:rFonts w:hint="eastAsia" w:ascii="宋体" w:hAnsi="宋体" w:cs="宋体"/>
                <w:b w:val="0"/>
                <w:bCs w:val="0"/>
                <w:color w:val="auto"/>
                <w:sz w:val="21"/>
                <w:szCs w:val="21"/>
                <w:highlight w:val="none"/>
                <w:lang w:val="en-US" w:eastAsia="zh-CN"/>
              </w:rPr>
              <w:t xml:space="preserve">燃油类型：92#汽油；</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color w:val="auto"/>
                <w:sz w:val="21"/>
                <w:szCs w:val="21"/>
                <w:highlight w:val="none"/>
                <w:lang w:val="en-US" w:eastAsia="zh-CN"/>
              </w:rPr>
              <w:t xml:space="preserve">14、</w:t>
            </w:r>
            <w:r>
              <w:rPr>
                <w:rFonts w:hint="eastAsia" w:ascii="宋体" w:hAnsi="宋体" w:cs="宋体"/>
                <w:b w:val="0"/>
                <w:bCs w:val="0"/>
                <w:color w:val="auto"/>
                <w:sz w:val="21"/>
                <w:szCs w:val="21"/>
                <w:highlight w:val="none"/>
                <w:lang w:val="en-US" w:eastAsia="zh-CN"/>
              </w:rPr>
              <w:t xml:space="preserve">油箱容量：≥15L；</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color w:val="auto"/>
                <w:sz w:val="21"/>
                <w:szCs w:val="21"/>
                <w:highlight w:val="none"/>
                <w:lang w:val="en-US" w:eastAsia="zh-CN"/>
              </w:rPr>
              <w:t xml:space="preserve">15、</w:t>
            </w:r>
            <w:r>
              <w:rPr>
                <w:rFonts w:hint="eastAsia" w:ascii="宋体" w:hAnsi="宋体" w:cs="宋体"/>
                <w:b w:val="0"/>
                <w:bCs w:val="0"/>
                <w:color w:val="auto"/>
                <w:sz w:val="21"/>
                <w:szCs w:val="21"/>
                <w:highlight w:val="none"/>
                <w:lang w:val="en-US" w:eastAsia="zh-CN"/>
              </w:rPr>
              <w:t xml:space="preserve">注满燃油使用时间：≥13h；</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color w:val="auto"/>
                <w:sz w:val="21"/>
                <w:szCs w:val="21"/>
                <w:highlight w:val="none"/>
                <w:lang w:val="en-US" w:eastAsia="zh-CN"/>
              </w:rPr>
              <w:t xml:space="preserve">16、</w:t>
            </w:r>
            <w:r>
              <w:rPr>
                <w:rFonts w:hint="eastAsia" w:ascii="宋体" w:hAnsi="宋体" w:cs="宋体"/>
                <w:b w:val="0"/>
                <w:bCs w:val="0"/>
                <w:color w:val="auto"/>
                <w:sz w:val="21"/>
                <w:szCs w:val="21"/>
                <w:highlight w:val="none"/>
                <w:lang w:val="en-US" w:eastAsia="zh-CN"/>
              </w:rPr>
              <w:t xml:space="preserve">升起高度：≥4500mm；</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color w:val="auto"/>
                <w:sz w:val="21"/>
                <w:szCs w:val="21"/>
                <w:highlight w:val="none"/>
                <w:lang w:val="en-US" w:eastAsia="zh-CN"/>
              </w:rPr>
              <w:t xml:space="preserve">17、</w:t>
            </w:r>
            <w:r>
              <w:rPr>
                <w:rFonts w:hint="eastAsia" w:ascii="宋体" w:hAnsi="宋体" w:cs="宋体"/>
                <w:b w:val="0"/>
                <w:bCs w:val="0"/>
                <w:color w:val="auto"/>
                <w:sz w:val="21"/>
                <w:szCs w:val="21"/>
                <w:highlight w:val="none"/>
                <w:lang w:val="en-US" w:eastAsia="zh-CN"/>
              </w:rPr>
              <w:t xml:space="preserve">升起时间：≤30S；</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color w:val="auto"/>
                <w:sz w:val="21"/>
                <w:szCs w:val="21"/>
                <w:highlight w:val="none"/>
                <w:lang w:val="en-US" w:eastAsia="zh-CN"/>
              </w:rPr>
              <w:t xml:space="preserve">18、</w:t>
            </w:r>
            <w:r>
              <w:rPr>
                <w:rFonts w:hint="eastAsia" w:ascii="宋体" w:hAnsi="宋体" w:cs="宋体"/>
                <w:b w:val="0"/>
                <w:bCs w:val="0"/>
                <w:color w:val="auto"/>
                <w:sz w:val="21"/>
                <w:szCs w:val="21"/>
                <w:highlight w:val="none"/>
                <w:lang w:val="en-US" w:eastAsia="zh-CN"/>
              </w:rPr>
              <w:t xml:space="preserve">尺寸：1650</w:t>
            </w:r>
            <w:r>
              <w:rPr>
                <w:rFonts w:hint="eastAsia" w:ascii="宋体" w:hAnsi="宋体" w:eastAsia="宋体" w:cs="宋体"/>
                <w:color w:val="auto"/>
                <w:sz w:val="21"/>
                <w:szCs w:val="24"/>
                <w:highlight w:val="none"/>
                <w:lang w:eastAsia="zh-CN"/>
              </w:rPr>
              <w:t xml:space="preserve">×</w:t>
            </w:r>
            <w:r>
              <w:rPr>
                <w:rFonts w:hint="eastAsia" w:ascii="宋体" w:hAnsi="宋体" w:cs="宋体"/>
                <w:b w:val="0"/>
                <w:bCs w:val="0"/>
                <w:color w:val="auto"/>
                <w:sz w:val="21"/>
                <w:szCs w:val="21"/>
                <w:highlight w:val="none"/>
                <w:lang w:val="en-US" w:eastAsia="zh-CN"/>
              </w:rPr>
              <w:t xml:space="preserve">500</w:t>
            </w:r>
            <w:r>
              <w:rPr>
                <w:rFonts w:hint="eastAsia" w:ascii="宋体" w:hAnsi="宋体" w:eastAsia="宋体" w:cs="宋体"/>
                <w:color w:val="auto"/>
                <w:sz w:val="21"/>
                <w:szCs w:val="24"/>
                <w:highlight w:val="none"/>
                <w:lang w:eastAsia="zh-CN"/>
              </w:rPr>
              <w:t xml:space="preserve">×</w:t>
            </w:r>
            <w:r>
              <w:rPr>
                <w:rFonts w:hint="eastAsia" w:ascii="宋体" w:hAnsi="宋体" w:cs="宋体"/>
                <w:b w:val="0"/>
                <w:bCs w:val="0"/>
                <w:color w:val="auto"/>
                <w:sz w:val="21"/>
                <w:szCs w:val="21"/>
                <w:highlight w:val="none"/>
                <w:lang w:val="en-US" w:eastAsia="zh-CN"/>
              </w:rPr>
              <w:t xml:space="preserve">800mm；</w:t>
            </w:r>
            <w:r/>
          </w:p>
          <w:p>
            <w:pPr>
              <w:jc w:val="left"/>
              <w:widowControl/>
              <w:rPr>
                <w:rFonts w:hint="eastAsia" w:ascii="宋体" w:hAnsi="宋体" w:eastAsia="宋体" w:cs="宋体"/>
                <w:b w:val="0"/>
                <w:bCs w:val="0"/>
                <w:color w:val="auto"/>
                <w:sz w:val="21"/>
                <w:szCs w:val="21"/>
                <w:highlight w:val="none"/>
                <w:lang w:val="en-US" w:eastAsia="zh-CN"/>
              </w:rPr>
            </w:pPr>
            <w:r>
              <w:rPr>
                <w:rFonts w:hint="default" w:ascii="宋体" w:hAnsi="宋体" w:cs="宋体"/>
                <w:b/>
                <w:color w:val="auto"/>
                <w:sz w:val="21"/>
                <w:szCs w:val="21"/>
                <w:highlight w:val="none"/>
              </w:rPr>
              <w:t xml:space="preserve">*</w:t>
            </w:r>
            <w:r>
              <w:rPr>
                <w:rFonts w:hint="eastAsia" w:ascii="宋体" w:hAnsi="宋体" w:cs="宋体"/>
                <w:color w:val="auto"/>
                <w:sz w:val="21"/>
                <w:szCs w:val="21"/>
                <w:highlight w:val="none"/>
                <w:lang w:val="en-US" w:eastAsia="zh-CN"/>
              </w:rPr>
              <w:t xml:space="preserve">19、</w:t>
            </w:r>
            <w:r>
              <w:rPr>
                <w:rFonts w:hint="eastAsia" w:ascii="宋体" w:hAnsi="宋体" w:cs="宋体"/>
                <w:b w:val="0"/>
                <w:bCs w:val="0"/>
                <w:color w:val="auto"/>
                <w:sz w:val="21"/>
                <w:szCs w:val="21"/>
                <w:highlight w:val="none"/>
                <w:lang w:val="en-US" w:eastAsia="zh-CN"/>
              </w:rPr>
              <w:t xml:space="preserve">启动性能：≤12s内顺利启动。</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tc>
        <w:tc>
          <w:tcPr>
            <w:tcW w:w="27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c>
          <w:tcPr>
            <w:tcW w:w="256" w:type="pct"/>
            <w:vAlign w:val="center"/>
            <w:textDirection w:val="lrTb"/>
            <w:noWrap/>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r>
      <w:tr>
        <w:trPr>
          <w:jc w:val="center"/>
          <w:trHeight w:val="0"/>
        </w:trPr>
        <w:tc>
          <w:tcPr>
            <w:tcW w:w="350" w:type="pct"/>
            <w:vAlign w:val="center"/>
            <w:textDirection w:val="lrTb"/>
            <w:noWrap/>
          </w:tcPr>
          <w:p>
            <w:pPr>
              <w:jc w:val="lef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tcW w:w="686"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防爆式工作灯</w:t>
            </w:r>
            <w:r/>
          </w:p>
        </w:tc>
        <w:tc>
          <w:tcPr>
            <w:tcW w:w="3433"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default" w:ascii="宋体" w:hAnsi="宋体" w:cs="宋体"/>
                <w:b/>
                <w:color w:val="auto"/>
                <w:sz w:val="21"/>
                <w:szCs w:val="21"/>
                <w:highlight w:val="none"/>
              </w:rPr>
              <w:t xml:space="preserve">*</w:t>
            </w:r>
            <w:r>
              <w:rPr>
                <w:rFonts w:hint="eastAsia" w:ascii="宋体" w:hAnsi="宋体" w:eastAsia="宋体" w:cs="宋体"/>
                <w:color w:val="auto"/>
                <w:sz w:val="21"/>
                <w:szCs w:val="21"/>
                <w:highlight w:val="none"/>
              </w:rPr>
              <w:t xml:space="preserve">1、适用于消防救援现场应急照明保障，重量轻，可手提、落地、肩挎的携带方式</w:t>
            </w:r>
            <w:r>
              <w:rPr>
                <w:rFonts w:hint="eastAsia" w:ascii="宋体" w:hAnsi="宋体" w:cs="宋体"/>
                <w:color w:val="auto"/>
                <w:sz w:val="21"/>
                <w:szCs w:val="21"/>
                <w:highlight w:val="none"/>
                <w:lang w:eastAsia="zh-CN"/>
              </w:rPr>
              <w:t xml:space="preserve">；</w:t>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1"/>
                <w:highlight w:val="none"/>
              </w:rPr>
              <w:t xml:space="preserve">2、产品符合GB/T3836.1-2021、GB/T3836.2-2021、GB/T3836.3-2021、GB/T3836.4-2021、GB/T3836.9-2021、GB/T3836.31-2021等防爆标准，防爆标志</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ExdbebibmbIICT6Gb;ExibmbtbIIICT80°CDb</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1"/>
                <w:highlight w:val="none"/>
              </w:rPr>
              <w:t xml:space="preserve">3、额定电压：≥DC22.2V；额定功率：≥50W</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1"/>
                <w:highlight w:val="none"/>
              </w:rPr>
              <w:t xml:space="preserve">4、采用锂离子电池</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电池容量≥10Ah，强光聚光放电时间应≥10h、强光泛光放电时间应≥10h</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工作光聚光放电时间应≥16h、工作光泛光放电时间应≥16h</w:t>
            </w:r>
            <w:r>
              <w:rPr>
                <w:rFonts w:hint="eastAsia" w:ascii="宋体" w:hAnsi="宋体" w:cs="宋体"/>
                <w:color w:val="auto"/>
                <w:sz w:val="21"/>
                <w:szCs w:val="21"/>
                <w:highlight w:val="none"/>
                <w:lang w:eastAsia="zh-CN"/>
              </w:rPr>
              <w:t xml:space="preserve">；</w:t>
            </w:r>
            <w:r/>
          </w:p>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1"/>
                <w:highlight w:val="none"/>
              </w:rPr>
              <w:t xml:space="preserve">5、具备聚光、泛光及聚泛光强弱可调节功能，应能在垂直≥0-100°，水平≥0-360°范围内调节照射角度，聚光泛光打开后10米处照度≥450lx</w:t>
            </w:r>
            <w:r>
              <w:rPr>
                <w:rFonts w:hint="eastAsia" w:ascii="宋体" w:hAnsi="宋体" w:cs="宋体"/>
                <w:color w:val="auto"/>
                <w:sz w:val="21"/>
                <w:szCs w:val="21"/>
                <w:highlight w:val="none"/>
                <w:lang w:eastAsia="zh-CN"/>
              </w:rPr>
              <w:t xml:space="preserve">；</w:t>
            </w:r>
            <w:r/>
          </w:p>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▲6、介电强度试验，施压时间（s）：≥60，本安电路与外壳之间≥510V，不应发生介电击穿和闪络现象，且漏电流≤5mA</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▲7、火花点燃试验，氧-氢混合物/氢气≥60%、氧气≥40%，试验电压（V）≥3.3极握盘转数（转）：≥400（每1极性200），结构和电气参数有足够的本质安全性能，任一故障点均不会出现点燃</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jc w:val="left"/>
              <w:rPr>
                <w:rFonts w:hint="eastAsia" w:ascii="宋体" w:hAnsi="宋体" w:eastAsia="宋体" w:cs="宋体"/>
                <w:color w:val="auto"/>
                <w:sz w:val="21"/>
                <w:szCs w:val="21"/>
                <w:highlight w:val="none"/>
              </w:rPr>
            </w:pPr>
            <w:r>
              <w:rPr>
                <w:rFonts w:hint="default" w:ascii="宋体" w:hAnsi="宋体" w:cs="宋体"/>
                <w:b/>
                <w:color w:val="auto"/>
                <w:sz w:val="21"/>
                <w:szCs w:val="21"/>
                <w:highlight w:val="none"/>
              </w:rPr>
              <w:t xml:space="preserve">*</w:t>
            </w:r>
            <w:r>
              <w:rPr>
                <w:rFonts w:hint="eastAsia" w:ascii="宋体" w:hAnsi="宋体" w:eastAsia="宋体" w:cs="宋体"/>
                <w:color w:val="auto"/>
                <w:sz w:val="21"/>
                <w:szCs w:val="21"/>
                <w:highlight w:val="none"/>
              </w:rPr>
              <w:t xml:space="preserve">8、尺寸≤440mm×673mm×179mm。</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tc>
        <w:tc>
          <w:tcPr>
            <w:tcW w:w="27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c>
          <w:tcPr>
            <w:tcW w:w="256"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r>
      <w:tr>
        <w:trPr>
          <w:jc w:val="center"/>
          <w:trHeight w:val="0"/>
        </w:trPr>
        <w:tc>
          <w:tcPr>
            <w:tcW w:w="350" w:type="pct"/>
            <w:vAlign w:val="center"/>
            <w:textDirection w:val="lrTb"/>
            <w:noWrap/>
          </w:tcPr>
          <w:p>
            <w:pPr>
              <w:jc w:val="lef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c>
          <w:tcPr>
            <w:tcW w:w="686"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橡皮艇</w:t>
            </w:r>
            <w:r/>
          </w:p>
        </w:tc>
        <w:tc>
          <w:tcPr>
            <w:tcW w:w="3433" w:type="pct"/>
            <w:vAlign w:val="center"/>
            <w:textDirection w:val="lrTb"/>
            <w:noWrap w:val="false"/>
          </w:tcPr>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1、</w:t>
            </w:r>
            <w:r>
              <w:rPr>
                <w:rFonts w:hint="eastAsia" w:ascii="宋体" w:eastAsia="宋体"/>
                <w:color w:val="auto"/>
                <w:sz w:val="21"/>
                <w:highlight w:val="none"/>
              </w:rPr>
              <w:t xml:space="preserve">产品规格:360</w:t>
            </w:r>
            <w:r>
              <w:rPr>
                <w:rFonts w:hint="eastAsia" w:ascii="宋体" w:hAnsi="宋体" w:eastAsia="宋体" w:cs="宋体"/>
                <w:color w:val="auto"/>
                <w:sz w:val="21"/>
                <w:szCs w:val="21"/>
                <w:highlight w:val="none"/>
              </w:rPr>
              <w:t xml:space="preserve">×</w:t>
            </w:r>
            <w:r>
              <w:rPr>
                <w:rFonts w:hint="eastAsia" w:ascii="宋体" w:eastAsia="宋体"/>
                <w:color w:val="auto"/>
                <w:sz w:val="21"/>
                <w:highlight w:val="none"/>
              </w:rPr>
              <w:t xml:space="preserve">170</w:t>
            </w:r>
            <w:r>
              <w:rPr>
                <w:rFonts w:hint="eastAsia" w:ascii="宋体" w:hAnsi="宋体" w:eastAsia="宋体" w:cs="宋体"/>
                <w:color w:val="auto"/>
                <w:sz w:val="21"/>
                <w:szCs w:val="21"/>
                <w:highlight w:val="none"/>
              </w:rPr>
              <w:t xml:space="preserve">×</w:t>
            </w:r>
            <w:r>
              <w:rPr>
                <w:rFonts w:hint="eastAsia" w:ascii="宋体" w:eastAsia="宋体"/>
                <w:color w:val="auto"/>
                <w:sz w:val="21"/>
                <w:highlight w:val="none"/>
              </w:rPr>
              <w:t xml:space="preserve">45cm</w:t>
            </w:r>
            <w:r>
              <w:rPr>
                <w:rFonts w:hint="eastAsia" w:ascii="宋体"/>
                <w:color w:val="auto"/>
                <w:sz w:val="21"/>
                <w:highlight w:val="none"/>
                <w:lang w:eastAsia="zh-CN"/>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2、</w:t>
            </w:r>
            <w:r>
              <w:rPr>
                <w:rFonts w:hint="eastAsia" w:ascii="宋体" w:eastAsia="宋体"/>
                <w:color w:val="auto"/>
                <w:sz w:val="21"/>
                <w:highlight w:val="none"/>
              </w:rPr>
              <w:t xml:space="preserve">承载人数：6-7人</w:t>
            </w:r>
            <w:r>
              <w:rPr>
                <w:rFonts w:hint="eastAsia" w:ascii="宋体"/>
                <w:color w:val="auto"/>
                <w:sz w:val="21"/>
                <w:highlight w:val="none"/>
                <w:lang w:eastAsia="zh-CN"/>
              </w:rPr>
              <w:t xml:space="preserve">；</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3、</w:t>
            </w:r>
            <w:r>
              <w:rPr>
                <w:rFonts w:hint="eastAsia" w:ascii="宋体" w:eastAsia="宋体"/>
                <w:color w:val="auto"/>
                <w:sz w:val="21"/>
                <w:highlight w:val="none"/>
              </w:rPr>
              <w:t xml:space="preserve">最大载重：700</w:t>
            </w:r>
            <w:r>
              <w:rPr>
                <w:rFonts w:hint="eastAsia" w:ascii="宋体"/>
                <w:color w:val="auto"/>
                <w:sz w:val="21"/>
                <w:highlight w:val="none"/>
                <w:lang w:eastAsia="zh-CN"/>
              </w:rPr>
              <w:t xml:space="preserve">kg；</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4、</w:t>
            </w:r>
            <w:r>
              <w:rPr>
                <w:rFonts w:hint="eastAsia" w:ascii="宋体" w:eastAsia="宋体"/>
                <w:color w:val="auto"/>
                <w:sz w:val="21"/>
                <w:highlight w:val="none"/>
              </w:rPr>
              <w:t xml:space="preserve">船体材质厚度≥1.2mm，底部装甲</w:t>
            </w:r>
            <w:r>
              <w:rPr>
                <w:rFonts w:hint="eastAsia" w:ascii="宋体"/>
                <w:color w:val="auto"/>
                <w:sz w:val="21"/>
                <w:highlight w:val="none"/>
                <w:lang w:eastAsia="zh-CN"/>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5、</w:t>
            </w:r>
            <w:r>
              <w:rPr>
                <w:rFonts w:hint="eastAsia" w:ascii="宋体" w:eastAsia="宋体"/>
                <w:color w:val="auto"/>
                <w:sz w:val="21"/>
                <w:highlight w:val="none"/>
              </w:rPr>
              <w:t xml:space="preserve">气室：≥3+1</w:t>
            </w:r>
            <w:r>
              <w:rPr>
                <w:rFonts w:hint="eastAsia" w:ascii="宋体"/>
                <w:color w:val="auto"/>
                <w:sz w:val="21"/>
                <w:highlight w:val="none"/>
                <w:lang w:eastAsia="zh-CN"/>
              </w:rPr>
              <w:t xml:space="preserve">；</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6、</w:t>
            </w:r>
            <w:r>
              <w:rPr>
                <w:rFonts w:hint="eastAsia" w:ascii="宋体" w:eastAsia="宋体"/>
                <w:color w:val="auto"/>
                <w:sz w:val="21"/>
                <w:highlight w:val="none"/>
              </w:rPr>
              <w:t xml:space="preserve">全部采用优质气艇布料1.2T1000D/PVC，采用高温热合加工，胶水热融合度高，气密性、耐磨性极好、使用寿命长</w:t>
            </w:r>
            <w:r>
              <w:rPr>
                <w:rFonts w:hint="eastAsia" w:ascii="宋体"/>
                <w:color w:val="auto"/>
                <w:sz w:val="21"/>
                <w:highlight w:val="none"/>
                <w:lang w:eastAsia="zh-CN"/>
              </w:rPr>
              <w:t xml:space="preserve">；</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7、</w:t>
            </w:r>
            <w:r>
              <w:rPr>
                <w:rFonts w:hint="eastAsia" w:ascii="宋体" w:eastAsia="宋体"/>
                <w:color w:val="auto"/>
                <w:sz w:val="21"/>
                <w:highlight w:val="none"/>
              </w:rPr>
              <w:t xml:space="preserve">采用安全气阀，方便、安全、可靠</w:t>
            </w:r>
            <w:r>
              <w:rPr>
                <w:rFonts w:hint="eastAsia" w:ascii="宋体"/>
                <w:color w:val="auto"/>
                <w:sz w:val="21"/>
                <w:highlight w:val="none"/>
                <w:lang w:eastAsia="zh-CN"/>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8、</w:t>
            </w:r>
            <w:r>
              <w:rPr>
                <w:rFonts w:hint="eastAsia" w:ascii="宋体" w:eastAsia="宋体"/>
                <w:color w:val="auto"/>
                <w:sz w:val="21"/>
                <w:highlight w:val="none"/>
              </w:rPr>
              <w:t xml:space="preserve">所有粘接部位全部采用优质胶水粘接，剥离强度以及耐高温、耐水解、耐寒、抗紫外线等性能均大大优于普通胶水，即使在阳光暴晒下，气船连接部位牢固性能得到充分保证</w:t>
            </w:r>
            <w:r>
              <w:rPr>
                <w:rFonts w:hint="eastAsia" w:ascii="宋体"/>
                <w:color w:val="auto"/>
                <w:sz w:val="21"/>
                <w:highlight w:val="none"/>
                <w:lang w:eastAsia="zh-CN"/>
              </w:rPr>
              <w:t xml:space="preserve">；</w:t>
            </w:r>
            <w:r>
              <w:rPr>
                <w:rFonts w:hint="eastAsia" w:ascii="宋体" w:eastAsia="宋体"/>
                <w:color w:val="auto"/>
                <w:sz w:val="21"/>
                <w:highlight w:val="none"/>
              </w:rPr>
              <w:t xml:space="preserve">气艇材料色牢度高、布面颜色历久如新，耐磨护舷，使船体经久耐用</w:t>
            </w:r>
            <w:r>
              <w:rPr>
                <w:rFonts w:hint="eastAsia" w:ascii="宋体"/>
                <w:color w:val="auto"/>
                <w:sz w:val="21"/>
                <w:highlight w:val="none"/>
                <w:lang w:eastAsia="zh-CN"/>
              </w:rPr>
              <w:t xml:space="preserve">；</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default" w:ascii="宋体" w:hAnsi="宋体" w:cs="宋体"/>
                <w:color w:val="auto"/>
                <w:sz w:val="21"/>
                <w:szCs w:val="21"/>
                <w:highlight w:val="none"/>
              </w:rPr>
              <w:t xml:space="preserve">▲</w:t>
            </w:r>
            <w:r>
              <w:rPr>
                <w:rFonts w:hint="eastAsia" w:ascii="宋体"/>
                <w:color w:val="auto"/>
                <w:sz w:val="21"/>
                <w:highlight w:val="none"/>
                <w:lang w:val="en-US" w:eastAsia="zh-CN"/>
              </w:rPr>
              <w:t xml:space="preserve">9、</w:t>
            </w:r>
            <w:r>
              <w:rPr>
                <w:rFonts w:hint="eastAsia" w:ascii="宋体" w:eastAsia="宋体"/>
                <w:color w:val="auto"/>
                <w:sz w:val="21"/>
                <w:highlight w:val="none"/>
              </w:rPr>
              <w:t xml:space="preserve">撕裂强力:＞460N</w:t>
            </w:r>
            <w:r>
              <w:rPr>
                <w:rFonts w:hint="eastAsia" w:ascii="宋体"/>
                <w:color w:val="auto"/>
                <w:sz w:val="21"/>
                <w:highlight w:val="none"/>
                <w:lang w:eastAsia="zh-CN"/>
              </w:rPr>
              <w:t xml:space="preserve">；</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10、</w:t>
            </w:r>
            <w:r>
              <w:rPr>
                <w:rFonts w:hint="eastAsia" w:ascii="宋体" w:eastAsia="宋体"/>
                <w:color w:val="auto"/>
                <w:sz w:val="21"/>
                <w:highlight w:val="none"/>
              </w:rPr>
              <w:t xml:space="preserve">中性盐雾试验48h无变色、无失光、无开裂、无起泡</w:t>
            </w:r>
            <w:r>
              <w:rPr>
                <w:rFonts w:hint="eastAsia" w:ascii="宋体"/>
                <w:color w:val="auto"/>
                <w:sz w:val="21"/>
                <w:highlight w:val="none"/>
                <w:lang w:eastAsia="zh-CN"/>
              </w:rPr>
              <w:t xml:space="preserve">；</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11、</w:t>
            </w:r>
            <w:r>
              <w:rPr>
                <w:rFonts w:hint="eastAsia" w:ascii="宋体" w:eastAsia="宋体"/>
                <w:color w:val="auto"/>
                <w:sz w:val="21"/>
                <w:highlight w:val="none"/>
              </w:rPr>
              <w:t xml:space="preserve">紫外人工气候老化试验48h无变色、无失光、无开裂、无起泡</w:t>
            </w:r>
            <w:r>
              <w:rPr>
                <w:rFonts w:hint="eastAsia" w:ascii="宋体"/>
                <w:color w:val="auto"/>
                <w:sz w:val="21"/>
                <w:highlight w:val="none"/>
                <w:lang w:eastAsia="zh-CN"/>
              </w:rPr>
              <w:t xml:space="preserve">；</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12、</w:t>
            </w:r>
            <w:r>
              <w:rPr>
                <w:rFonts w:hint="eastAsia" w:ascii="宋体" w:eastAsia="宋体"/>
                <w:color w:val="auto"/>
                <w:sz w:val="21"/>
                <w:highlight w:val="none"/>
              </w:rPr>
              <w:t xml:space="preserve">拉伸强度≧4500N/50mm</w:t>
            </w:r>
            <w:r>
              <w:rPr>
                <w:rFonts w:hint="eastAsia" w:ascii="宋体"/>
                <w:color w:val="auto"/>
                <w:sz w:val="21"/>
                <w:highlight w:val="none"/>
                <w:lang w:eastAsia="zh-CN"/>
              </w:rPr>
              <w:t xml:space="preserve">；</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jc w:val="left"/>
              <w:keepLines w:val="0"/>
              <w:keepNext w:val="0"/>
              <w:spacing w:before="0" w:beforeAutospacing="0" w:after="0" w:afterAutospacing="0"/>
              <w:widowControl/>
              <w:rPr>
                <w:rFonts w:hint="default" w:ascii="宋体" w:hAnsi="宋体" w:cs="宋体"/>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13、</w:t>
            </w:r>
            <w:r>
              <w:rPr>
                <w:rFonts w:hint="eastAsia" w:ascii="宋体" w:eastAsia="宋体"/>
                <w:color w:val="auto"/>
                <w:sz w:val="21"/>
                <w:highlight w:val="none"/>
              </w:rPr>
              <w:t xml:space="preserve">拉断伸长值≧29</w:t>
            </w:r>
            <w:r>
              <w:rPr>
                <w:rFonts w:hint="eastAsia" w:ascii="宋体"/>
                <w:color w:val="auto"/>
                <w:sz w:val="21"/>
                <w:highlight w:val="none"/>
                <w:lang w:eastAsia="zh-CN"/>
              </w:rPr>
              <w:t xml:space="preserve">mm；</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jc w:val="left"/>
              <w:widowControl/>
              <w:rPr>
                <w:rFonts w:hint="eastAsia" w:ascii="宋体" w:hAnsi="宋体" w:eastAsia="宋体" w:cs="宋体"/>
                <w:color w:val="auto"/>
                <w:sz w:val="21"/>
                <w:szCs w:val="21"/>
                <w:highlight w:val="none"/>
              </w:rPr>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14、</w:t>
            </w:r>
            <w:r>
              <w:rPr>
                <w:rFonts w:hint="eastAsia" w:ascii="宋体" w:eastAsia="宋体"/>
                <w:color w:val="auto"/>
                <w:sz w:val="21"/>
                <w:highlight w:val="none"/>
              </w:rPr>
              <w:t xml:space="preserve">主要配置:1副铝合金浆，2块座板，1个大号脚泵，1套铝合金底板，船包1套，修补工具1套。</w:t>
            </w:r>
            <w:r/>
          </w:p>
        </w:tc>
        <w:tc>
          <w:tcPr>
            <w:tcW w:w="27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tcW w:w="256"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艘</w:t>
            </w:r>
            <w:r/>
          </w:p>
        </w:tc>
      </w:tr>
      <w:tr>
        <w:trPr>
          <w:jc w:val="center"/>
          <w:trHeight w:val="0"/>
        </w:trPr>
        <w:tc>
          <w:tcPr>
            <w:tcW w:w="350" w:type="pct"/>
            <w:vAlign w:val="center"/>
            <w:textDirection w:val="lrTb"/>
            <w:noWrap/>
          </w:tcPr>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p>
        </w:tc>
        <w:tc>
          <w:tcPr>
            <w:tcW w:w="686"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浮艇泵</w:t>
            </w:r>
            <w:r/>
          </w:p>
        </w:tc>
        <w:tc>
          <w:tcPr>
            <w:tcW w:w="343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发动机类型</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单杠、四冲程、强制风冷、顶置式气门</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功率≥11kW（15HP）</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缸径</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行程</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68mm</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扭矩</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22N.m/2600rpm</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起动方式</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电启动/手拉起动/遥控起动</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机油容量≥1.2L</w:t>
            </w:r>
            <w:r>
              <w:rPr>
                <w:rFonts w:hint="eastAsia" w:ascii="宋体" w:hAnsi="宋体" w:cs="宋体"/>
                <w:b w:val="0"/>
                <w:bCs w:val="0"/>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en-US" w:eastAsia="zh-CN"/>
              </w:rPr>
              <w:t xml:space="preserve">汽油容量≥2.8L</w:t>
            </w:r>
            <w:r>
              <w:rPr>
                <w:rFonts w:hint="eastAsia" w:ascii="宋体" w:hAnsi="宋体" w:cs="宋体"/>
                <w:b w:val="0"/>
                <w:bCs w:val="0"/>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CN"/>
              </w:rPr>
              <w:t xml:space="preserve">水泵型式</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单级离心泵</w:t>
            </w:r>
            <w:r>
              <w:rPr>
                <w:rFonts w:hint="eastAsia" w:ascii="宋体" w:hAnsi="宋体" w:cs="宋体"/>
                <w:b w:val="0"/>
                <w:bCs w:val="0"/>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val="en-US" w:eastAsia="zh-CN"/>
              </w:rPr>
              <w:t xml:space="preserve">最大压力≥0.65MPa</w:t>
            </w:r>
            <w:r>
              <w:rPr>
                <w:rFonts w:hint="eastAsia" w:ascii="宋体" w:hAnsi="宋体" w:cs="宋体"/>
                <w:b w:val="0"/>
                <w:bCs w:val="0"/>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val="en-US" w:eastAsia="zh-CN"/>
              </w:rPr>
              <w:t xml:space="preserve">最大流量≥25.0L/S</w:t>
            </w:r>
            <w:r>
              <w:rPr>
                <w:rFonts w:hint="eastAsia" w:ascii="宋体" w:hAnsi="宋体" w:cs="宋体"/>
                <w:b w:val="0"/>
                <w:bCs w:val="0"/>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lang w:val="en-US" w:eastAsia="zh-CN"/>
              </w:rPr>
              <w:t xml:space="preserve">扬程≥65m</w:t>
            </w:r>
            <w:r>
              <w:rPr>
                <w:rFonts w:hint="eastAsia" w:ascii="宋体" w:hAnsi="宋体" w:cs="宋体"/>
                <w:b w:val="0"/>
                <w:bCs w:val="0"/>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lang w:val="en-US" w:eastAsia="zh-CN"/>
              </w:rPr>
              <w:t xml:space="preserve">遥控距离≥200米</w:t>
            </w:r>
            <w:r>
              <w:rPr>
                <w:rFonts w:hint="eastAsia" w:ascii="宋体" w:hAnsi="宋体" w:cs="宋体"/>
                <w:b w:val="0"/>
                <w:bCs w:val="0"/>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13、</w:t>
            </w:r>
            <w:r>
              <w:rPr>
                <w:rFonts w:hint="eastAsia" w:ascii="宋体" w:hAnsi="宋体" w:eastAsia="宋体" w:cs="宋体"/>
                <w:b w:val="0"/>
                <w:bCs w:val="0"/>
                <w:color w:val="auto"/>
                <w:sz w:val="21"/>
                <w:szCs w:val="21"/>
                <w:highlight w:val="none"/>
                <w:lang w:val="en-US" w:eastAsia="zh-CN"/>
              </w:rPr>
              <w:t xml:space="preserve">进水口径≥80mm</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lang w:val="en-US" w:eastAsia="zh-CN"/>
              </w:rPr>
              <w:t xml:space="preserve">出水口径≥65mm</w:t>
            </w:r>
            <w:r>
              <w:rPr>
                <w:rFonts w:hint="eastAsia" w:ascii="宋体" w:hAnsi="宋体" w:cs="宋体"/>
                <w:b w:val="0"/>
                <w:bCs w:val="0"/>
                <w:color w:val="auto"/>
                <w:sz w:val="21"/>
                <w:szCs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lang w:val="en-US" w:eastAsia="zh-CN"/>
              </w:rPr>
              <w:t xml:space="preserve">净重≤60</w:t>
            </w:r>
            <w:r>
              <w:rPr>
                <w:rFonts w:hint="eastAsia" w:ascii="宋体" w:hAnsi="宋体" w:cs="宋体"/>
                <w:b w:val="0"/>
                <w:bCs w:val="0"/>
                <w:color w:val="auto"/>
                <w:sz w:val="21"/>
                <w:szCs w:val="21"/>
                <w:highlight w:val="none"/>
                <w:lang w:val="en-US" w:eastAsia="zh-CN"/>
              </w:rPr>
              <w:t xml:space="preserve">kg；</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lang w:val="en-US" w:eastAsia="zh-CN"/>
              </w:rPr>
              <w:t xml:space="preserve">外形尺寸</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770</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770</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460mm</w:t>
            </w:r>
            <w:r>
              <w:rPr>
                <w:rFonts w:hint="eastAsia" w:ascii="宋体" w:hAnsi="宋体" w:cs="宋体"/>
                <w:b w:val="0"/>
                <w:bCs w:val="0"/>
                <w:color w:val="auto"/>
                <w:sz w:val="21"/>
                <w:szCs w:val="21"/>
                <w:highlight w:val="none"/>
                <w:lang w:val="en-US" w:eastAsia="zh-CN"/>
              </w:rPr>
              <w:t xml:space="preserve">。</w:t>
            </w:r>
            <w:r/>
          </w:p>
        </w:tc>
        <w:tc>
          <w:tcPr>
            <w:tcW w:w="27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256" w:type="pct"/>
            <w:vAlign w:val="center"/>
            <w:textDirection w:val="lrTb"/>
            <w:noWrap/>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Style w:val="1267"/>
                <w:rFonts w:hint="eastAsia" w:ascii="宋体" w:hAnsi="宋体" w:eastAsia="宋体" w:cs="宋体"/>
                <w:b w:val="0"/>
                <w:bCs w:val="0"/>
                <w:color w:val="auto"/>
                <w:sz w:val="21"/>
                <w:szCs w:val="21"/>
                <w:highlight w:val="none"/>
                <w:lang w:val="en-US" w:eastAsia="zh-CN" w:bidi="ar"/>
              </w:rPr>
              <w:t xml:space="preserve">台</w:t>
            </w:r>
            <w:r/>
          </w:p>
        </w:tc>
      </w:tr>
      <w:tr>
        <w:trPr>
          <w:jc w:val="center"/>
          <w:trHeight w:val="0"/>
        </w:trPr>
        <w:tc>
          <w:tcPr>
            <w:tcW w:w="350" w:type="pct"/>
            <w:vAlign w:val="center"/>
            <w:textDirection w:val="lrTb"/>
            <w:noWrap/>
          </w:tcPr>
          <w:p>
            <w:pPr>
              <w:jc w:val="lef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c>
          <w:tcPr>
            <w:tcW w:w="686"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液压救援顶杆</w:t>
            </w:r>
            <w:r/>
          </w:p>
        </w:tc>
        <w:tc>
          <w:tcPr>
            <w:tcW w:w="3433" w:type="pct"/>
            <w:vAlign w:val="center"/>
            <w:textDirection w:val="lrTb"/>
            <w:noWrap w:val="false"/>
          </w:tcPr>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1</w:t>
            </w:r>
            <w:r>
              <w:rPr>
                <w:rFonts w:hint="eastAsia" w:ascii="宋体" w:hAnsi="宋体" w:cs="宋体"/>
                <w:b w:val="0"/>
                <w:bCs w:val="0"/>
                <w:color w:val="auto"/>
                <w:sz w:val="21"/>
                <w:szCs w:val="18"/>
                <w:highlight w:val="none"/>
                <w:lang w:val="en-US" w:eastAsia="zh-CN" w:bidi="ar"/>
              </w:rPr>
              <w:t xml:space="preserve">、</w:t>
            </w:r>
            <w:r>
              <w:rPr>
                <w:rFonts w:hint="eastAsia" w:ascii="宋体" w:hAnsi="宋体" w:eastAsia="宋体" w:cs="宋体"/>
                <w:b w:val="0"/>
                <w:bCs w:val="0"/>
                <w:color w:val="auto"/>
                <w:sz w:val="21"/>
                <w:szCs w:val="18"/>
                <w:highlight w:val="none"/>
                <w:lang w:val="en-US" w:eastAsia="zh-CN" w:bidi="ar"/>
              </w:rPr>
              <w:t xml:space="preserve">工作压力≥72Mpa</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2、撑顶力≥180kN</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3、收缩长度≥650mm、撑顶长度≥1150mm</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firstLine="0"/>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i w:val="0"/>
                <w:iCs w:val="0"/>
                <w:color w:val="auto"/>
                <w:sz w:val="21"/>
                <w:szCs w:val="21"/>
                <w:highlight w:val="none"/>
                <w:u w:val="none"/>
                <w:lang w:val="en-US" w:eastAsia="zh-CN"/>
              </w:rPr>
              <w:t xml:space="preserve">4</w:t>
            </w:r>
            <w:r>
              <w:rPr>
                <w:rFonts w:hint="eastAsia" w:ascii="宋体" w:hAnsi="宋体" w:eastAsia="宋体" w:cs="宋体"/>
                <w:b w:val="0"/>
                <w:bCs w:val="0"/>
                <w:color w:val="auto"/>
                <w:sz w:val="21"/>
                <w:szCs w:val="18"/>
                <w:highlight w:val="none"/>
                <w:lang w:val="en-US" w:eastAsia="zh-CN" w:bidi="ar"/>
              </w:rPr>
              <w:t xml:space="preserve">、质量≤14kg。</w:t>
            </w:r>
            <w:r/>
          </w:p>
        </w:tc>
        <w:tc>
          <w:tcPr>
            <w:tcW w:w="27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c>
          <w:tcPr>
            <w:tcW w:w="25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个</w:t>
            </w:r>
            <w:r/>
          </w:p>
        </w:tc>
      </w:tr>
      <w:tr>
        <w:trPr>
          <w:jc w:val="center"/>
          <w:trHeight w:val="0"/>
        </w:trPr>
        <w:tc>
          <w:tcPr>
            <w:tcW w:w="350" w:type="pct"/>
            <w:vAlign w:val="center"/>
            <w:textDirection w:val="lrTb"/>
            <w:noWrap/>
          </w:tcPr>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w:t>
            </w:r>
            <w:r/>
          </w:p>
        </w:tc>
        <w:tc>
          <w:tcPr>
            <w:tcW w:w="686" w:type="pct"/>
            <w:vAlign w:val="center"/>
            <w:textDirection w:val="lrTb"/>
            <w:noWrap/>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救援拉杆</w:t>
            </w:r>
            <w:r/>
          </w:p>
        </w:tc>
        <w:tc>
          <w:tcPr>
            <w:tcW w:w="3433" w:type="pct"/>
            <w:vAlign w:val="center"/>
            <w:textDirection w:val="lrTb"/>
            <w:noWrap w:val="false"/>
          </w:tcPr>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val="0"/>
                <w:bCs w:val="0"/>
                <w:color w:val="auto"/>
                <w:sz w:val="21"/>
                <w:szCs w:val="18"/>
                <w:highlight w:val="none"/>
                <w:lang w:val="en-US" w:eastAsia="zh-CN" w:bidi="ar"/>
              </w:rPr>
              <w:t xml:space="preserve">1</w:t>
            </w:r>
            <w:r>
              <w:rPr>
                <w:rFonts w:hint="eastAsia" w:ascii="宋体" w:hAnsi="宋体" w:cs="宋体"/>
                <w:b w:val="0"/>
                <w:bCs w:val="0"/>
                <w:color w:val="auto"/>
                <w:sz w:val="21"/>
                <w:szCs w:val="18"/>
                <w:highlight w:val="none"/>
                <w:lang w:val="en-US" w:eastAsia="zh-CN" w:bidi="ar"/>
              </w:rPr>
              <w:t xml:space="preserve">、</w:t>
            </w:r>
            <w:r>
              <w:rPr>
                <w:rFonts w:hint="eastAsia" w:ascii="宋体" w:hAnsi="宋体" w:eastAsia="宋体" w:cs="宋体"/>
                <w:b w:val="0"/>
                <w:bCs w:val="0"/>
                <w:color w:val="auto"/>
                <w:sz w:val="21"/>
                <w:szCs w:val="18"/>
                <w:highlight w:val="none"/>
                <w:lang w:val="en-US" w:eastAsia="zh-CN" w:bidi="ar"/>
              </w:rPr>
              <w:t xml:space="preserve">救生拉杆</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1.1</w:t>
            </w:r>
            <w:r>
              <w:rPr>
                <w:rFonts w:hint="eastAsia" w:ascii="宋体" w:hAnsi="宋体" w:eastAsia="宋体" w:cs="宋体"/>
                <w:b w:val="0"/>
                <w:bCs w:val="0"/>
                <w:color w:val="auto"/>
                <w:sz w:val="21"/>
                <w:szCs w:val="18"/>
                <w:highlight w:val="none"/>
                <w:lang w:val="en-US" w:eastAsia="zh-CN" w:bidi="ar"/>
              </w:rPr>
              <w:t xml:space="preserve">展开长度:10米</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1.2</w:t>
            </w:r>
            <w:r>
              <w:rPr>
                <w:rFonts w:hint="eastAsia" w:ascii="宋体" w:hAnsi="宋体" w:eastAsia="宋体" w:cs="宋体"/>
                <w:b w:val="0"/>
                <w:bCs w:val="0"/>
                <w:color w:val="auto"/>
                <w:sz w:val="21"/>
                <w:szCs w:val="18"/>
                <w:highlight w:val="none"/>
                <w:lang w:val="en-US" w:eastAsia="zh-CN" w:bidi="ar"/>
              </w:rPr>
              <w:t xml:space="preserve">折叠长度:＜2米</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1.3</w:t>
            </w:r>
            <w:r>
              <w:rPr>
                <w:rFonts w:hint="eastAsia" w:ascii="宋体" w:hAnsi="宋体" w:eastAsia="宋体" w:cs="宋体"/>
                <w:b w:val="0"/>
                <w:bCs w:val="0"/>
                <w:color w:val="auto"/>
                <w:sz w:val="21"/>
                <w:szCs w:val="18"/>
                <w:highlight w:val="none"/>
                <w:lang w:val="en-US" w:eastAsia="zh-CN" w:bidi="ar"/>
              </w:rPr>
              <w:t xml:space="preserve">重量:＜3</w:t>
            </w:r>
            <w:r>
              <w:rPr>
                <w:rFonts w:hint="eastAsia" w:ascii="宋体" w:hAnsi="宋体" w:cs="宋体"/>
                <w:b w:val="0"/>
                <w:bCs w:val="0"/>
                <w:color w:val="auto"/>
                <w:sz w:val="21"/>
                <w:szCs w:val="18"/>
                <w:highlight w:val="none"/>
                <w:lang w:val="en-US" w:eastAsia="zh-CN" w:bidi="ar"/>
              </w:rPr>
              <w:t xml:space="preserve">kg；</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1.4</w:t>
            </w:r>
            <w:r>
              <w:rPr>
                <w:rFonts w:hint="eastAsia" w:ascii="宋体" w:hAnsi="宋体" w:eastAsia="宋体" w:cs="宋体"/>
                <w:b w:val="0"/>
                <w:bCs w:val="0"/>
                <w:color w:val="auto"/>
                <w:sz w:val="21"/>
                <w:szCs w:val="18"/>
                <w:highlight w:val="none"/>
                <w:lang w:val="en-US" w:eastAsia="zh-CN" w:bidi="ar"/>
              </w:rPr>
              <w:t xml:space="preserve">材质:超轻碳纤维</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val="0"/>
                <w:bCs w:val="0"/>
                <w:color w:val="auto"/>
                <w:sz w:val="21"/>
                <w:szCs w:val="18"/>
                <w:highlight w:val="none"/>
                <w:lang w:val="en-US" w:eastAsia="zh-CN" w:bidi="ar"/>
              </w:rPr>
              <w:t xml:space="preserve">2</w:t>
            </w:r>
            <w:r>
              <w:rPr>
                <w:rFonts w:hint="eastAsia" w:ascii="宋体" w:hAnsi="宋体" w:cs="宋体"/>
                <w:b w:val="0"/>
                <w:bCs w:val="0"/>
                <w:color w:val="auto"/>
                <w:sz w:val="21"/>
                <w:szCs w:val="18"/>
                <w:highlight w:val="none"/>
                <w:lang w:val="en-US" w:eastAsia="zh-CN" w:bidi="ar"/>
              </w:rPr>
              <w:t xml:space="preserve">、</w:t>
            </w:r>
            <w:r>
              <w:rPr>
                <w:rFonts w:hint="eastAsia" w:ascii="宋体" w:hAnsi="宋体" w:eastAsia="宋体" w:cs="宋体"/>
                <w:b w:val="0"/>
                <w:bCs w:val="0"/>
                <w:color w:val="auto"/>
                <w:sz w:val="21"/>
                <w:szCs w:val="18"/>
                <w:highlight w:val="none"/>
                <w:lang w:val="en-US" w:eastAsia="zh-CN" w:bidi="ar"/>
              </w:rPr>
              <w:t xml:space="preserve">弧形套索</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2.1</w:t>
            </w:r>
            <w:r>
              <w:rPr>
                <w:rFonts w:hint="eastAsia" w:ascii="宋体" w:hAnsi="宋体" w:eastAsia="宋体" w:cs="宋体"/>
                <w:b w:val="0"/>
                <w:bCs w:val="0"/>
                <w:color w:val="auto"/>
                <w:sz w:val="21"/>
                <w:szCs w:val="18"/>
                <w:highlight w:val="none"/>
                <w:lang w:val="en-US" w:eastAsia="zh-CN" w:bidi="ar"/>
              </w:rPr>
              <w:t xml:space="preserve">长度:＜1100mm</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2.2</w:t>
            </w:r>
            <w:r>
              <w:rPr>
                <w:rFonts w:hint="eastAsia" w:ascii="宋体" w:hAnsi="宋体" w:eastAsia="宋体" w:cs="宋体"/>
                <w:b w:val="0"/>
                <w:bCs w:val="0"/>
                <w:color w:val="auto"/>
                <w:sz w:val="21"/>
                <w:szCs w:val="18"/>
                <w:highlight w:val="none"/>
                <w:lang w:val="en-US" w:eastAsia="zh-CN" w:bidi="ar"/>
              </w:rPr>
              <w:t xml:space="preserve">宽度:＜440mm</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2.3</w:t>
            </w:r>
            <w:r>
              <w:rPr>
                <w:rFonts w:hint="eastAsia" w:ascii="宋体" w:hAnsi="宋体" w:eastAsia="宋体" w:cs="宋体"/>
                <w:b w:val="0"/>
                <w:bCs w:val="0"/>
                <w:color w:val="auto"/>
                <w:sz w:val="21"/>
                <w:szCs w:val="18"/>
                <w:highlight w:val="none"/>
                <w:lang w:val="en-US" w:eastAsia="zh-CN" w:bidi="ar"/>
              </w:rPr>
              <w:t xml:space="preserve">重量:＜570G</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val="0"/>
                <w:bCs w:val="0"/>
                <w:color w:val="auto"/>
                <w:sz w:val="21"/>
                <w:szCs w:val="18"/>
                <w:highlight w:val="none"/>
                <w:lang w:val="en-US" w:eastAsia="zh-CN" w:bidi="ar"/>
              </w:rPr>
              <w:t xml:space="preserve">3</w:t>
            </w:r>
            <w:r>
              <w:rPr>
                <w:rFonts w:hint="eastAsia" w:ascii="宋体" w:hAnsi="宋体" w:cs="宋体"/>
                <w:b w:val="0"/>
                <w:bCs w:val="0"/>
                <w:color w:val="auto"/>
                <w:sz w:val="21"/>
                <w:szCs w:val="18"/>
                <w:highlight w:val="none"/>
                <w:lang w:val="en-US" w:eastAsia="zh-CN" w:bidi="ar"/>
              </w:rPr>
              <w:t xml:space="preserve">、</w:t>
            </w:r>
            <w:r>
              <w:rPr>
                <w:rFonts w:hint="eastAsia" w:ascii="宋体" w:hAnsi="宋体" w:eastAsia="宋体" w:cs="宋体"/>
                <w:b w:val="0"/>
                <w:bCs w:val="0"/>
                <w:color w:val="auto"/>
                <w:sz w:val="21"/>
                <w:szCs w:val="18"/>
                <w:highlight w:val="none"/>
                <w:lang w:val="en-US" w:eastAsia="zh-CN" w:bidi="ar"/>
              </w:rPr>
              <w:t xml:space="preserve">三抓勾</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3.1</w:t>
            </w:r>
            <w:r>
              <w:rPr>
                <w:rFonts w:hint="eastAsia" w:ascii="宋体" w:hAnsi="宋体" w:eastAsia="宋体" w:cs="宋体"/>
                <w:b w:val="0"/>
                <w:bCs w:val="0"/>
                <w:color w:val="auto"/>
                <w:sz w:val="21"/>
                <w:szCs w:val="18"/>
                <w:highlight w:val="none"/>
                <w:lang w:val="en-US" w:eastAsia="zh-CN" w:bidi="ar"/>
              </w:rPr>
              <w:t xml:space="preserve">长度:＜330mm</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3.2</w:t>
            </w:r>
            <w:r>
              <w:rPr>
                <w:rFonts w:hint="eastAsia" w:ascii="宋体" w:hAnsi="宋体" w:eastAsia="宋体" w:cs="宋体"/>
                <w:b w:val="0"/>
                <w:bCs w:val="0"/>
                <w:color w:val="auto"/>
                <w:sz w:val="21"/>
                <w:szCs w:val="18"/>
                <w:highlight w:val="none"/>
                <w:lang w:val="en-US" w:eastAsia="zh-CN" w:bidi="ar"/>
              </w:rPr>
              <w:t xml:space="preserve">半径:＞120mm</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3.3</w:t>
            </w:r>
            <w:r>
              <w:rPr>
                <w:rFonts w:hint="eastAsia" w:ascii="宋体" w:hAnsi="宋体" w:eastAsia="宋体" w:cs="宋体"/>
                <w:b w:val="0"/>
                <w:bCs w:val="0"/>
                <w:color w:val="auto"/>
                <w:sz w:val="21"/>
                <w:szCs w:val="18"/>
                <w:highlight w:val="none"/>
                <w:lang w:val="en-US" w:eastAsia="zh-CN" w:bidi="ar"/>
              </w:rPr>
              <w:t xml:space="preserve">重量:＜590G</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3.4</w:t>
            </w:r>
            <w:r>
              <w:rPr>
                <w:rFonts w:hint="eastAsia" w:ascii="宋体" w:hAnsi="宋体" w:eastAsia="宋体" w:cs="宋体"/>
                <w:b w:val="0"/>
                <w:bCs w:val="0"/>
                <w:color w:val="auto"/>
                <w:sz w:val="21"/>
                <w:szCs w:val="18"/>
                <w:highlight w:val="none"/>
                <w:lang w:val="en-US" w:eastAsia="zh-CN" w:bidi="ar"/>
              </w:rPr>
              <w:t xml:space="preserve">间距:＞240mm</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val="0"/>
                <w:bCs w:val="0"/>
                <w:color w:val="auto"/>
                <w:sz w:val="21"/>
                <w:szCs w:val="18"/>
                <w:highlight w:val="none"/>
                <w:lang w:val="en-US" w:eastAsia="zh-CN" w:bidi="ar"/>
              </w:rPr>
              <w:t xml:space="preserve">4</w:t>
            </w:r>
            <w:r>
              <w:rPr>
                <w:rFonts w:hint="eastAsia" w:ascii="宋体" w:hAnsi="宋体" w:cs="宋体"/>
                <w:b w:val="0"/>
                <w:bCs w:val="0"/>
                <w:color w:val="auto"/>
                <w:sz w:val="21"/>
                <w:szCs w:val="18"/>
                <w:highlight w:val="none"/>
                <w:lang w:val="en-US" w:eastAsia="zh-CN" w:bidi="ar"/>
              </w:rPr>
              <w:t xml:space="preserve">、</w:t>
            </w:r>
            <w:r>
              <w:rPr>
                <w:rFonts w:hint="eastAsia" w:ascii="宋体" w:hAnsi="宋体" w:eastAsia="宋体" w:cs="宋体"/>
                <w:b w:val="0"/>
                <w:bCs w:val="0"/>
                <w:color w:val="auto"/>
                <w:sz w:val="21"/>
                <w:szCs w:val="18"/>
                <w:highlight w:val="none"/>
                <w:lang w:val="en-US" w:eastAsia="zh-CN" w:bidi="ar"/>
              </w:rPr>
              <w:t xml:space="preserve">单勾</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4.1</w:t>
            </w:r>
            <w:r>
              <w:rPr>
                <w:rFonts w:hint="eastAsia" w:ascii="宋体" w:hAnsi="宋体" w:eastAsia="宋体" w:cs="宋体"/>
                <w:b w:val="0"/>
                <w:bCs w:val="0"/>
                <w:color w:val="auto"/>
                <w:sz w:val="21"/>
                <w:szCs w:val="18"/>
                <w:highlight w:val="none"/>
                <w:lang w:val="en-US" w:eastAsia="zh-CN" w:bidi="ar"/>
              </w:rPr>
              <w:t xml:space="preserve">长度:＜310mm</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4.2</w:t>
            </w:r>
            <w:r>
              <w:rPr>
                <w:rFonts w:hint="eastAsia" w:ascii="宋体" w:hAnsi="宋体" w:eastAsia="宋体" w:cs="宋体"/>
                <w:b w:val="0"/>
                <w:bCs w:val="0"/>
                <w:color w:val="auto"/>
                <w:sz w:val="21"/>
                <w:szCs w:val="18"/>
                <w:highlight w:val="none"/>
                <w:lang w:val="en-US" w:eastAsia="zh-CN" w:bidi="ar"/>
              </w:rPr>
              <w:t xml:space="preserve">勾口:＞120mm</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4.3</w:t>
            </w:r>
            <w:r>
              <w:rPr>
                <w:rFonts w:hint="eastAsia" w:ascii="宋体" w:hAnsi="宋体" w:eastAsia="宋体" w:cs="宋体"/>
                <w:b w:val="0"/>
                <w:bCs w:val="0"/>
                <w:color w:val="auto"/>
                <w:sz w:val="21"/>
                <w:szCs w:val="18"/>
                <w:highlight w:val="none"/>
                <w:lang w:val="en-US" w:eastAsia="zh-CN" w:bidi="ar"/>
              </w:rPr>
              <w:t xml:space="preserve">重量:＜260G</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val="0"/>
                <w:bCs w:val="0"/>
                <w:color w:val="auto"/>
                <w:sz w:val="21"/>
                <w:szCs w:val="18"/>
                <w:highlight w:val="none"/>
                <w:lang w:val="en-US" w:eastAsia="zh-CN" w:bidi="ar"/>
              </w:rPr>
              <w:t xml:space="preserve">5</w:t>
            </w:r>
            <w:r>
              <w:rPr>
                <w:rFonts w:hint="eastAsia" w:ascii="宋体" w:hAnsi="宋体" w:cs="宋体"/>
                <w:b w:val="0"/>
                <w:bCs w:val="0"/>
                <w:color w:val="auto"/>
                <w:sz w:val="21"/>
                <w:szCs w:val="18"/>
                <w:highlight w:val="none"/>
                <w:lang w:val="en-US" w:eastAsia="zh-CN" w:bidi="ar"/>
              </w:rPr>
              <w:t xml:space="preserve">、</w:t>
            </w:r>
            <w:r>
              <w:rPr>
                <w:rFonts w:hint="eastAsia" w:ascii="宋体" w:hAnsi="宋体" w:eastAsia="宋体" w:cs="宋体"/>
                <w:b w:val="0"/>
                <w:bCs w:val="0"/>
                <w:color w:val="auto"/>
                <w:sz w:val="21"/>
                <w:szCs w:val="18"/>
                <w:highlight w:val="none"/>
                <w:lang w:val="en-US" w:eastAsia="zh-CN" w:bidi="ar"/>
              </w:rPr>
              <w:t xml:space="preserve">浮球</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5.1</w:t>
            </w:r>
            <w:r>
              <w:rPr>
                <w:rFonts w:hint="eastAsia" w:ascii="宋体" w:hAnsi="宋体" w:eastAsia="宋体" w:cs="宋体"/>
                <w:b w:val="0"/>
                <w:bCs w:val="0"/>
                <w:color w:val="auto"/>
                <w:sz w:val="21"/>
                <w:szCs w:val="18"/>
                <w:highlight w:val="none"/>
                <w:lang w:val="en-US" w:eastAsia="zh-CN" w:bidi="ar"/>
              </w:rPr>
              <w:t xml:space="preserve">高度:＜280mm</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5.2</w:t>
            </w:r>
            <w:r>
              <w:rPr>
                <w:rFonts w:hint="eastAsia" w:ascii="宋体" w:hAnsi="宋体" w:eastAsia="宋体" w:cs="宋体"/>
                <w:b w:val="0"/>
                <w:bCs w:val="0"/>
                <w:color w:val="auto"/>
                <w:sz w:val="21"/>
                <w:szCs w:val="18"/>
                <w:highlight w:val="none"/>
                <w:lang w:val="en-US" w:eastAsia="zh-CN" w:bidi="ar"/>
              </w:rPr>
              <w:t xml:space="preserve">浮力:＞65N</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5.3</w:t>
            </w:r>
            <w:r>
              <w:rPr>
                <w:rFonts w:hint="eastAsia" w:ascii="宋体" w:hAnsi="宋体" w:eastAsia="宋体" w:cs="宋体"/>
                <w:b w:val="0"/>
                <w:bCs w:val="0"/>
                <w:color w:val="auto"/>
                <w:sz w:val="21"/>
                <w:szCs w:val="18"/>
                <w:highlight w:val="none"/>
                <w:lang w:val="en-US" w:eastAsia="zh-CN" w:bidi="ar"/>
              </w:rPr>
              <w:t xml:space="preserve">重量:＜1.2</w:t>
            </w:r>
            <w:r>
              <w:rPr>
                <w:rFonts w:hint="eastAsia" w:ascii="宋体" w:hAnsi="宋体" w:cs="宋体"/>
                <w:b w:val="0"/>
                <w:bCs w:val="0"/>
                <w:color w:val="auto"/>
                <w:sz w:val="21"/>
                <w:szCs w:val="18"/>
                <w:highlight w:val="none"/>
                <w:lang w:val="en-US" w:eastAsia="zh-CN" w:bidi="ar"/>
              </w:rPr>
              <w:t xml:space="preserve">kg；</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5.4</w:t>
            </w:r>
            <w:r>
              <w:rPr>
                <w:rFonts w:hint="eastAsia" w:ascii="宋体" w:hAnsi="宋体" w:eastAsia="宋体" w:cs="宋体"/>
                <w:b w:val="0"/>
                <w:bCs w:val="0"/>
                <w:color w:val="auto"/>
                <w:sz w:val="21"/>
                <w:szCs w:val="18"/>
                <w:highlight w:val="none"/>
                <w:lang w:val="en-US" w:eastAsia="zh-CN" w:bidi="ar"/>
              </w:rPr>
              <w:t xml:space="preserve">直径:230mm</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val="0"/>
                <w:bCs w:val="0"/>
                <w:color w:val="auto"/>
                <w:sz w:val="21"/>
                <w:szCs w:val="18"/>
                <w:highlight w:val="none"/>
                <w:lang w:val="en-US" w:eastAsia="zh-CN" w:bidi="ar"/>
              </w:rPr>
              <w:t xml:space="preserve">6</w:t>
            </w:r>
            <w:r>
              <w:rPr>
                <w:rFonts w:hint="eastAsia" w:ascii="宋体" w:hAnsi="宋体" w:cs="宋体"/>
                <w:b w:val="0"/>
                <w:bCs w:val="0"/>
                <w:color w:val="auto"/>
                <w:sz w:val="21"/>
                <w:szCs w:val="18"/>
                <w:highlight w:val="none"/>
                <w:lang w:val="en-US" w:eastAsia="zh-CN" w:bidi="ar"/>
              </w:rPr>
              <w:t xml:space="preserve">、</w:t>
            </w:r>
            <w:r>
              <w:rPr>
                <w:rFonts w:hint="eastAsia" w:ascii="宋体" w:hAnsi="宋体" w:eastAsia="宋体" w:cs="宋体"/>
                <w:b w:val="0"/>
                <w:bCs w:val="0"/>
                <w:color w:val="auto"/>
                <w:sz w:val="21"/>
                <w:szCs w:val="18"/>
                <w:highlight w:val="none"/>
                <w:lang w:val="en-US" w:eastAsia="zh-CN" w:bidi="ar"/>
              </w:rPr>
              <w:t xml:space="preserve">浮力圈</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6.1</w:t>
            </w:r>
            <w:r>
              <w:rPr>
                <w:rFonts w:hint="eastAsia" w:ascii="宋体" w:hAnsi="宋体" w:eastAsia="宋体" w:cs="宋体"/>
                <w:b w:val="0"/>
                <w:bCs w:val="0"/>
                <w:color w:val="auto"/>
                <w:sz w:val="21"/>
                <w:szCs w:val="18"/>
                <w:highlight w:val="none"/>
                <w:lang w:val="en-US" w:eastAsia="zh-CN" w:bidi="ar"/>
              </w:rPr>
              <w:t xml:space="preserve">直径:＜550mm</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6.2</w:t>
            </w:r>
            <w:r>
              <w:rPr>
                <w:rFonts w:hint="eastAsia" w:ascii="宋体" w:hAnsi="宋体" w:eastAsia="宋体" w:cs="宋体"/>
                <w:b w:val="0"/>
                <w:bCs w:val="0"/>
                <w:color w:val="auto"/>
                <w:sz w:val="21"/>
                <w:szCs w:val="18"/>
                <w:highlight w:val="none"/>
                <w:lang w:val="en-US" w:eastAsia="zh-CN" w:bidi="ar"/>
              </w:rPr>
              <w:t xml:space="preserve">浮力:＞58N</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6.3</w:t>
            </w:r>
            <w:r>
              <w:rPr>
                <w:rFonts w:hint="eastAsia" w:ascii="宋体" w:hAnsi="宋体" w:eastAsia="宋体" w:cs="宋体"/>
                <w:b w:val="0"/>
                <w:bCs w:val="0"/>
                <w:color w:val="auto"/>
                <w:sz w:val="21"/>
                <w:szCs w:val="18"/>
                <w:highlight w:val="none"/>
                <w:lang w:val="en-US" w:eastAsia="zh-CN" w:bidi="ar"/>
              </w:rPr>
              <w:t xml:space="preserve">重量:＜500G</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val="0"/>
                <w:bCs w:val="0"/>
                <w:color w:val="auto"/>
                <w:sz w:val="21"/>
                <w:szCs w:val="18"/>
                <w:highlight w:val="none"/>
                <w:lang w:val="en-US" w:eastAsia="zh-CN" w:bidi="ar"/>
              </w:rPr>
              <w:t xml:space="preserve">7</w:t>
            </w:r>
            <w:r>
              <w:rPr>
                <w:rFonts w:hint="eastAsia" w:ascii="宋体" w:hAnsi="宋体" w:cs="宋体"/>
                <w:b w:val="0"/>
                <w:bCs w:val="0"/>
                <w:color w:val="auto"/>
                <w:sz w:val="21"/>
                <w:szCs w:val="18"/>
                <w:highlight w:val="none"/>
                <w:lang w:val="en-US" w:eastAsia="zh-CN" w:bidi="ar"/>
              </w:rPr>
              <w:t xml:space="preserve">、</w:t>
            </w:r>
            <w:r>
              <w:rPr>
                <w:rFonts w:hint="eastAsia" w:ascii="宋体" w:hAnsi="宋体" w:eastAsia="宋体" w:cs="宋体"/>
                <w:b w:val="0"/>
                <w:bCs w:val="0"/>
                <w:color w:val="auto"/>
                <w:sz w:val="21"/>
                <w:szCs w:val="18"/>
                <w:highlight w:val="none"/>
                <w:lang w:val="en-US" w:eastAsia="zh-CN" w:bidi="ar"/>
              </w:rPr>
              <w:t xml:space="preserve">弹力捕获器</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7.1</w:t>
            </w:r>
            <w:r>
              <w:rPr>
                <w:rFonts w:hint="eastAsia" w:ascii="宋体" w:hAnsi="宋体" w:eastAsia="宋体" w:cs="宋体"/>
                <w:b w:val="0"/>
                <w:bCs w:val="0"/>
                <w:color w:val="auto"/>
                <w:sz w:val="21"/>
                <w:szCs w:val="18"/>
                <w:highlight w:val="none"/>
                <w:lang w:val="en-US" w:eastAsia="zh-CN" w:bidi="ar"/>
              </w:rPr>
              <w:t xml:space="preserve">重量:＜350G</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firstLine="0"/>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7.2</w:t>
            </w:r>
            <w:r>
              <w:rPr>
                <w:rFonts w:hint="eastAsia" w:ascii="宋体" w:hAnsi="宋体" w:eastAsia="宋体" w:cs="宋体"/>
                <w:b w:val="0"/>
                <w:bCs w:val="0"/>
                <w:color w:val="auto"/>
                <w:sz w:val="21"/>
                <w:szCs w:val="18"/>
                <w:highlight w:val="none"/>
                <w:lang w:val="en-US" w:eastAsia="zh-CN" w:bidi="ar"/>
              </w:rPr>
              <w:t xml:space="preserve">张开距离:＜500mm</w:t>
            </w:r>
            <w:r>
              <w:rPr>
                <w:rFonts w:hint="eastAsia" w:ascii="宋体" w:hAnsi="宋体" w:cs="宋体"/>
                <w:b w:val="0"/>
                <w:bCs w:val="0"/>
                <w:color w:val="auto"/>
                <w:sz w:val="21"/>
                <w:szCs w:val="18"/>
                <w:highlight w:val="none"/>
                <w:lang w:val="en-US" w:eastAsia="zh-CN" w:bidi="ar"/>
              </w:rPr>
              <w:t xml:space="preserve">。</w:t>
            </w:r>
            <w:r/>
          </w:p>
        </w:tc>
        <w:tc>
          <w:tcPr>
            <w:tcW w:w="27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5</w:t>
            </w:r>
            <w:r/>
          </w:p>
        </w:tc>
        <w:tc>
          <w:tcPr>
            <w:tcW w:w="25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r>
      <w:tr>
        <w:trPr>
          <w:jc w:val="center"/>
          <w:trHeight w:val="984"/>
        </w:trPr>
        <w:tc>
          <w:tcPr>
            <w:tcW w:w="350" w:type="pct"/>
            <w:vAlign w:val="center"/>
            <w:textDirection w:val="lrTb"/>
            <w:noWrap/>
          </w:tcPr>
          <w:p>
            <w:pPr>
              <w:jc w:val="lef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c>
          <w:tcPr>
            <w:tcW w:w="686"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防水定位对讲机</w:t>
            </w:r>
            <w:r/>
          </w:p>
        </w:tc>
        <w:tc>
          <w:tcPr>
            <w:tcW w:w="3433" w:type="pct"/>
            <w:vAlign w:val="center"/>
            <w:textDirection w:val="lrTb"/>
            <w:noWrap w:val="false"/>
          </w:tcPr>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1、</w:t>
            </w:r>
            <w:r>
              <w:rPr>
                <w:rFonts w:hint="eastAsia" w:ascii="宋体" w:hAnsi="宋体" w:eastAsia="宋体" w:cs="宋体"/>
                <w:b w:val="0"/>
                <w:bCs w:val="0"/>
                <w:color w:val="auto"/>
                <w:sz w:val="21"/>
                <w:szCs w:val="18"/>
                <w:highlight w:val="none"/>
                <w:lang w:val="en-US" w:eastAsia="zh-CN" w:bidi="ar"/>
              </w:rPr>
              <w:t xml:space="preserve">通信指挥设备（数字集群手持终端</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2、</w:t>
            </w:r>
            <w:r>
              <w:rPr>
                <w:rFonts w:hint="eastAsia" w:ascii="宋体" w:hAnsi="宋体" w:eastAsia="宋体" w:cs="宋体"/>
                <w:b w:val="0"/>
                <w:bCs w:val="0"/>
                <w:color w:val="auto"/>
                <w:sz w:val="21"/>
                <w:szCs w:val="18"/>
                <w:highlight w:val="none"/>
                <w:lang w:val="en-US" w:eastAsia="zh-CN" w:bidi="ar"/>
              </w:rPr>
              <w:t xml:space="preserve">指标应符合《应急指挥窄带无</w:t>
            </w:r>
            <w:r>
              <w:rPr>
                <w:rFonts w:hint="eastAsia" w:ascii="宋体" w:hAnsi="宋体" w:cs="宋体"/>
                <w:b w:val="0"/>
                <w:bCs w:val="0"/>
                <w:color w:val="auto"/>
                <w:sz w:val="21"/>
                <w:szCs w:val="18"/>
                <w:highlight w:val="none"/>
                <w:lang w:val="en-US" w:eastAsia="zh-CN" w:bidi="ar"/>
              </w:rPr>
              <w:t xml:space="preserve">线</w:t>
            </w:r>
            <w:r>
              <w:rPr>
                <w:rFonts w:hint="eastAsia" w:ascii="宋体" w:hAnsi="宋体" w:eastAsia="宋体" w:cs="宋体"/>
                <w:b w:val="0"/>
                <w:bCs w:val="0"/>
                <w:color w:val="auto"/>
                <w:sz w:val="21"/>
                <w:szCs w:val="18"/>
                <w:highlight w:val="none"/>
                <w:lang w:val="en-US" w:eastAsia="zh-CN" w:bidi="ar"/>
              </w:rPr>
              <w:t xml:space="preserve">通信网总体技术规范》中相关技术要求。发射功率1～4W可调，频率≥350-400Mhz，兼容PDT/DMR/模拟制式，具备显示屏，支持手动写频改频。</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color w:val="auto"/>
                <w:sz w:val="21"/>
                <w:szCs w:val="21"/>
                <w:highlight w:val="none"/>
              </w:rPr>
              <w:t xml:space="preserve">▲</w:t>
            </w:r>
            <w:r>
              <w:rPr>
                <w:rFonts w:hint="eastAsia" w:ascii="宋体" w:hAnsi="宋体" w:cs="宋体"/>
                <w:b w:val="0"/>
                <w:bCs w:val="0"/>
                <w:color w:val="auto"/>
                <w:sz w:val="21"/>
                <w:szCs w:val="18"/>
                <w:highlight w:val="none"/>
                <w:lang w:val="en-US" w:eastAsia="zh-CN" w:bidi="ar"/>
              </w:rPr>
              <w:t xml:space="preserve">3、</w:t>
            </w:r>
            <w:r>
              <w:rPr>
                <w:rFonts w:hint="eastAsia" w:ascii="宋体" w:hAnsi="宋体" w:eastAsia="宋体" w:cs="宋体"/>
                <w:b w:val="0"/>
                <w:bCs w:val="0"/>
                <w:color w:val="auto"/>
                <w:sz w:val="21"/>
                <w:szCs w:val="18"/>
                <w:highlight w:val="none"/>
                <w:lang w:val="en-US" w:eastAsia="zh-CN" w:bidi="ar"/>
              </w:rPr>
              <w:t xml:space="preserve">对讲机须具备良好的防水防尘功能，防尘防水等级≥IP56</w:t>
            </w:r>
            <w:r>
              <w:rPr>
                <w:rFonts w:hint="eastAsia" w:ascii="宋体" w:hAnsi="宋体" w:cs="宋体"/>
                <w:b w:val="0"/>
                <w:bCs w:val="0"/>
                <w:color w:val="auto"/>
                <w:sz w:val="21"/>
                <w:szCs w:val="18"/>
                <w:highlight w:val="none"/>
                <w:lang w:val="en-US" w:eastAsia="zh-CN" w:bidi="ar"/>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4、</w:t>
            </w:r>
            <w:r>
              <w:rPr>
                <w:rFonts w:hint="eastAsia" w:ascii="宋体" w:hAnsi="宋体" w:eastAsia="宋体" w:cs="宋体"/>
                <w:b w:val="0"/>
                <w:bCs w:val="0"/>
                <w:color w:val="auto"/>
                <w:sz w:val="21"/>
                <w:szCs w:val="18"/>
                <w:highlight w:val="none"/>
                <w:lang w:val="en-US" w:eastAsia="zh-CN" w:bidi="ar"/>
              </w:rPr>
              <w:t xml:space="preserve">对讲机须能安全工作于易燃易爆气体环境中，防爆等级应不低于ExibIIBT4GB</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5、</w:t>
            </w:r>
            <w:r>
              <w:rPr>
                <w:rFonts w:hint="eastAsia" w:ascii="宋体" w:hAnsi="宋体" w:eastAsia="宋体" w:cs="宋体"/>
                <w:b w:val="0"/>
                <w:bCs w:val="0"/>
                <w:color w:val="auto"/>
                <w:sz w:val="21"/>
                <w:szCs w:val="18"/>
                <w:highlight w:val="none"/>
                <w:lang w:val="en-US" w:eastAsia="zh-CN" w:bidi="ar"/>
              </w:rPr>
              <w:t xml:space="preserve">对讲机须能安全工作于易燃易爆粉尘环境中，防爆等级应不低于ExibD21T130℃</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6、</w:t>
            </w:r>
            <w:r>
              <w:rPr>
                <w:rFonts w:hint="eastAsia" w:ascii="宋体" w:hAnsi="宋体" w:eastAsia="宋体" w:cs="宋体"/>
                <w:b w:val="0"/>
                <w:bCs w:val="0"/>
                <w:color w:val="auto"/>
                <w:sz w:val="21"/>
                <w:szCs w:val="18"/>
                <w:highlight w:val="none"/>
                <w:lang w:val="en-US" w:eastAsia="zh-CN" w:bidi="ar"/>
              </w:rPr>
              <w:t xml:space="preserve">对讲机须内置定位模块，支持北斗定位功能，具备卫星定位数据上传能力，包含发送查询命令消息；</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7、</w:t>
            </w:r>
            <w:r>
              <w:rPr>
                <w:rFonts w:hint="eastAsia" w:ascii="宋体" w:hAnsi="宋体" w:eastAsia="宋体" w:cs="宋体"/>
                <w:b w:val="0"/>
                <w:bCs w:val="0"/>
                <w:color w:val="auto"/>
                <w:sz w:val="21"/>
                <w:szCs w:val="18"/>
                <w:highlight w:val="none"/>
                <w:lang w:val="en-US" w:eastAsia="zh-CN" w:bidi="ar"/>
              </w:rPr>
              <w:t xml:space="preserve">SMC通信成功率≥95%（无遮挡、无干扰情况下），发射频点支持Lf1、Lf2频点，支持接收s频点，具备一键报警和关机报警等功能，可实现定位获取、位置上报</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firstLine="0"/>
              <w:jc w:val="left"/>
              <w:widowControl/>
              <w:rPr>
                <w:rFonts w:hint="eastAsia" w:ascii="宋体" w:hAnsi="宋体" w:eastAsia="宋体" w:cs="宋体"/>
                <w:b w:val="0"/>
                <w:bCs w:val="0"/>
                <w:color w:val="auto"/>
                <w:sz w:val="21"/>
                <w:szCs w:val="18"/>
                <w:highlight w:val="none"/>
                <w:lang w:val="en-US" w:eastAsia="zh-CN" w:bidi="ar"/>
              </w:rPr>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lang w:val="en-US" w:eastAsia="zh-CN" w:bidi="ar"/>
              </w:rPr>
              <w:t xml:space="preserve">8</w:t>
            </w:r>
            <w:r>
              <w:rPr>
                <w:rFonts w:hint="eastAsia" w:ascii="宋体" w:hAnsi="宋体" w:eastAsia="宋体" w:cs="宋体"/>
                <w:b w:val="0"/>
                <w:bCs w:val="0"/>
                <w:color w:val="auto"/>
                <w:sz w:val="21"/>
                <w:szCs w:val="18"/>
                <w:highlight w:val="none"/>
                <w:lang w:val="en-US" w:eastAsia="zh-CN" w:bidi="ar"/>
              </w:rPr>
              <w:t xml:space="preserve">、提供无线电发射设备型号核准证</w:t>
            </w:r>
            <w:r>
              <w:rPr>
                <w:rFonts w:hint="eastAsia" w:ascii="宋体" w:hAnsi="宋体" w:cs="宋体"/>
                <w:b w:val="0"/>
                <w:bCs w:val="0"/>
                <w:color w:val="auto"/>
                <w:sz w:val="21"/>
                <w:szCs w:val="18"/>
                <w:highlight w:val="none"/>
                <w:lang w:val="en-US" w:eastAsia="zh-CN" w:bidi="ar"/>
              </w:rPr>
              <w:t xml:space="preserve">。</w:t>
            </w:r>
            <w:r/>
          </w:p>
        </w:tc>
        <w:tc>
          <w:tcPr>
            <w:tcW w:w="27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c>
          <w:tcPr>
            <w:tcW w:w="256"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r>
      <w:tr>
        <w:trPr>
          <w:jc w:val="center"/>
          <w:trHeight w:val="833"/>
        </w:trPr>
        <w:tc>
          <w:tcPr>
            <w:tcW w:w="350" w:type="pct"/>
            <w:vAlign w:val="center"/>
            <w:textDirection w:val="lrTb"/>
            <w:noWrap/>
          </w:tcPr>
          <w:p>
            <w:pPr>
              <w:jc w:val="lef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w:t>
            </w:r>
            <w:r/>
          </w:p>
        </w:tc>
        <w:tc>
          <w:tcPr>
            <w:tcW w:w="686"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救生圈</w:t>
            </w:r>
            <w:r/>
          </w:p>
        </w:tc>
        <w:tc>
          <w:tcPr>
            <w:tcW w:w="3433" w:type="pct"/>
            <w:vAlign w:val="center"/>
            <w:textDirection w:val="lrTb"/>
            <w:noWrap w:val="false"/>
          </w:tcPr>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default" w:ascii="宋体" w:hAnsi="宋体" w:cs="宋体"/>
                <w:b/>
                <w:color w:val="auto"/>
                <w:sz w:val="21"/>
                <w:szCs w:val="21"/>
                <w:highlight w:val="none"/>
              </w:rPr>
              <w:t xml:space="preserve">*</w:t>
            </w:r>
            <w:r>
              <w:rPr>
                <w:rFonts w:hint="eastAsia" w:ascii="宋体" w:hAnsi="宋体" w:eastAsia="宋体" w:cs="宋体"/>
                <w:b w:val="0"/>
                <w:bCs w:val="0"/>
                <w:color w:val="auto"/>
                <w:sz w:val="21"/>
                <w:szCs w:val="18"/>
                <w:highlight w:val="none"/>
                <w:lang w:val="en-US" w:eastAsia="zh-CN" w:bidi="ar"/>
              </w:rPr>
              <w:t xml:space="preserve">1、外径≥710mm，内径≥440mm，重量：≥2.5kg；</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2、能在淡水中支承≥14.5kg的铁块≥24</w:t>
            </w:r>
            <w:r>
              <w:rPr>
                <w:rFonts w:hint="eastAsia" w:ascii="宋体" w:hAnsi="宋体" w:cs="宋体"/>
                <w:b w:val="0"/>
                <w:bCs w:val="0"/>
                <w:color w:val="auto"/>
                <w:sz w:val="21"/>
                <w:szCs w:val="18"/>
                <w:highlight w:val="none"/>
                <w:lang w:val="en-US" w:eastAsia="zh-CN" w:bidi="ar"/>
              </w:rPr>
              <w:t xml:space="preserve">h</w:t>
            </w:r>
            <w:r>
              <w:rPr>
                <w:rFonts w:hint="eastAsia" w:ascii="宋体" w:hAnsi="宋体" w:eastAsia="宋体" w:cs="宋体"/>
                <w:b w:val="0"/>
                <w:bCs w:val="0"/>
                <w:color w:val="auto"/>
                <w:sz w:val="21"/>
                <w:szCs w:val="18"/>
                <w:highlight w:val="none"/>
                <w:lang w:val="en-US" w:eastAsia="zh-CN" w:bidi="ar"/>
              </w:rPr>
              <w:t xml:space="preserve">持续漂浮；</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3、浮力：≥14.5kg；</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4、最大存放高度（水线以上）：≥80m；</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5、颜色：为橙红色</w:t>
            </w:r>
            <w:r>
              <w:rPr>
                <w:rFonts w:hint="eastAsia" w:ascii="宋体" w:hAnsi="宋体" w:cs="宋体"/>
                <w:b w:val="0"/>
                <w:bCs w:val="0"/>
                <w:color w:val="auto"/>
                <w:sz w:val="21"/>
                <w:szCs w:val="18"/>
                <w:highlight w:val="none"/>
                <w:lang w:val="en-US" w:eastAsia="zh-CN" w:bidi="ar"/>
              </w:rPr>
              <w:t xml:space="preserve">，</w:t>
            </w:r>
            <w:r>
              <w:rPr>
                <w:rFonts w:hint="eastAsia" w:ascii="宋体" w:hAnsi="宋体" w:eastAsia="宋体" w:cs="宋体"/>
                <w:b w:val="0"/>
                <w:bCs w:val="0"/>
                <w:color w:val="auto"/>
                <w:sz w:val="21"/>
                <w:szCs w:val="18"/>
                <w:highlight w:val="none"/>
                <w:lang w:val="en-US" w:eastAsia="zh-CN" w:bidi="ar"/>
              </w:rPr>
              <w:t xml:space="preserve">材料：救生圈外壳为聚乙烯塑料外壳，内充聚氨酯闭孔泡沫，耐油、耐火、耐化学药剂、耐紫外线照射、耐高低温，强度高，机械强度及电绝缘性能良好；</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6、反光标识：高亮度反光标识，确保白天夜间的可视性；</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default" w:ascii="宋体" w:hAnsi="宋体" w:cs="宋体"/>
                <w:b/>
                <w:color w:val="auto"/>
                <w:sz w:val="21"/>
                <w:szCs w:val="21"/>
                <w:highlight w:val="none"/>
              </w:rPr>
              <w:t xml:space="preserve">*</w:t>
            </w:r>
            <w:r>
              <w:rPr>
                <w:rFonts w:hint="eastAsia" w:ascii="宋体" w:hAnsi="宋体" w:eastAsia="宋体" w:cs="宋体"/>
                <w:b w:val="0"/>
                <w:bCs w:val="0"/>
                <w:color w:val="auto"/>
                <w:sz w:val="21"/>
                <w:szCs w:val="18"/>
                <w:highlight w:val="none"/>
                <w:lang w:val="en-US" w:eastAsia="zh-CN" w:bidi="ar"/>
              </w:rPr>
              <w:t xml:space="preserve">7、拖拽绳：救生圈四周设计有≥9.5mm，长度不小于救生圈外径4倍的可浮把手索；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numPr>
                <w:ilvl w:val="0"/>
                <w:numId w:val="0"/>
              </w:numPr>
              <w:ind w:left="0" w:firstLine="0"/>
              <w:jc w:val="left"/>
              <w:widowControl/>
              <w:rPr>
                <w:rFonts w:hint="eastAsia" w:ascii="宋体" w:hAnsi="宋体" w:eastAsia="宋体" w:cs="宋体"/>
                <w:b w:val="0"/>
                <w:bCs w:val="0"/>
                <w:color w:val="auto"/>
                <w:sz w:val="21"/>
                <w:szCs w:val="18"/>
                <w:highlight w:val="none"/>
                <w:lang w:val="en-US" w:eastAsia="zh-CN" w:bidi="ar"/>
              </w:rPr>
            </w:pPr>
            <w:r>
              <w:rPr>
                <w:rFonts w:hint="eastAsia" w:ascii="宋体" w:hAnsi="宋体" w:eastAsia="宋体" w:cs="宋体"/>
                <w:color w:val="auto"/>
                <w:sz w:val="21"/>
                <w:szCs w:val="21"/>
                <w:highlight w:val="none"/>
              </w:rPr>
              <w:t xml:space="preserve">▲</w:t>
            </w:r>
            <w:r>
              <w:rPr>
                <w:rFonts w:hint="eastAsia" w:ascii="宋体" w:hAnsi="宋体" w:eastAsia="宋体" w:cs="宋体"/>
                <w:b w:val="0"/>
                <w:bCs w:val="0"/>
                <w:color w:val="auto"/>
                <w:sz w:val="21"/>
                <w:szCs w:val="18"/>
                <w:highlight w:val="none"/>
                <w:lang w:val="en-US" w:eastAsia="zh-CN" w:bidi="ar"/>
              </w:rPr>
              <w:t xml:space="preserve">8、符合《救生圈》（GB</w:t>
            </w:r>
            <w:r>
              <w:rPr>
                <w:rFonts w:hint="eastAsia" w:ascii="宋体" w:hAnsi="宋体" w:cs="宋体"/>
                <w:b w:val="0"/>
                <w:bCs w:val="0"/>
                <w:color w:val="auto"/>
                <w:sz w:val="21"/>
                <w:szCs w:val="18"/>
                <w:highlight w:val="none"/>
                <w:lang w:val="en-US" w:eastAsia="zh-CN" w:bidi="ar"/>
              </w:rPr>
              <w:t xml:space="preserve">/T</w:t>
            </w:r>
            <w:r>
              <w:rPr>
                <w:rFonts w:hint="eastAsia" w:ascii="宋体" w:hAnsi="宋体" w:eastAsia="宋体" w:cs="宋体"/>
                <w:b w:val="0"/>
                <w:bCs w:val="0"/>
                <w:color w:val="auto"/>
                <w:sz w:val="21"/>
                <w:szCs w:val="18"/>
                <w:highlight w:val="none"/>
                <w:lang w:val="en-US" w:eastAsia="zh-CN" w:bidi="ar"/>
              </w:rPr>
              <w:t xml:space="preserve">4302-2008）标准要求。</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tc>
        <w:tc>
          <w:tcPr>
            <w:tcW w:w="27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200</w:t>
            </w:r>
            <w:r/>
          </w:p>
        </w:tc>
        <w:tc>
          <w:tcPr>
            <w:tcW w:w="256" w:type="pct"/>
            <w:vAlign w:val="center"/>
            <w:textDirection w:val="lrTb"/>
            <w:noWrap/>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个</w:t>
            </w:r>
            <w:r/>
          </w:p>
        </w:tc>
      </w:tr>
      <w:tr>
        <w:trPr>
          <w:jc w:val="center"/>
          <w:trHeight w:val="0"/>
        </w:trPr>
        <w:tc>
          <w:tcPr>
            <w:tcW w:w="350" w:type="pct"/>
            <w:vAlign w:val="center"/>
            <w:textDirection w:val="lrTb"/>
            <w:noWrap/>
          </w:tcPr>
          <w:p>
            <w:pPr>
              <w:jc w:val="left"/>
              <w:keepLines w:val="0"/>
              <w:keepNext w:val="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12</w:t>
            </w:r>
            <w:r/>
          </w:p>
        </w:tc>
        <w:tc>
          <w:tcPr>
            <w:tcW w:w="686" w:type="pct"/>
            <w:vAlign w:val="center"/>
            <w:textDirection w:val="lrTb"/>
            <w:noWrap/>
          </w:tcPr>
          <w:p>
            <w:pPr>
              <w:jc w:val="center"/>
              <w:widowControl/>
              <w:rPr>
                <w:rFonts w:hint="eastAsia" w:ascii="宋体" w:hAnsi="宋体" w:eastAsia="宋体" w:cs="宋体"/>
                <w:b w:val="0"/>
                <w:bCs w:val="0"/>
                <w:color w:val="auto"/>
                <w:sz w:val="21"/>
                <w:szCs w:val="21"/>
                <w:highlight w:val="none"/>
                <w:lang w:eastAsia="zh-CN"/>
              </w:rPr>
            </w:pPr>
            <w:r>
              <w:rPr>
                <w:rFonts w:hint="eastAsia" w:ascii="宋体" w:eastAsia="宋体"/>
                <w:color w:val="auto"/>
                <w:sz w:val="21"/>
                <w:highlight w:val="none"/>
                <w:lang w:val="en-US" w:eastAsia="zh-CN"/>
              </w:rPr>
              <w:t xml:space="preserve">救生衣</w:t>
            </w:r>
            <w:r/>
          </w:p>
        </w:tc>
        <w:tc>
          <w:tcPr>
            <w:tcW w:w="3433" w:type="pct"/>
            <w:vAlign w:val="top"/>
            <w:textDirection w:val="lrTb"/>
            <w:noWrap w:val="false"/>
          </w:tcPr>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1、颜色：橙红色</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2、浮力：≥74N</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3、哨笛1只</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4、逆向反光片：≥200cm</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5、单件质量：≤0.8kg</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6、浮力材料应为闭孔型泡沫塑料。要求发泡均匀，孔径一致，无分解、开裂现象</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7、缝线应为耐油、耐海水的机缝线，其断裂强度≥19.6N</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8、缚带应为柔软的编织带，或用与面料相同的布料缝制而成，其断裂强度≥882N</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9、船用工作救生衣应能使穿着者入水后，头部露出水面，身体竖直或后倾，面部不应浸入水中</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10、明线距边缘≥3mm，应均匀、紧密、牢固、无跳针、断线；机缝线密度每50mm≥20针，缝线端必须打回结；绱缚带≥3趟缝线，缚带顶端烧结，无抽丝</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firstLine="0"/>
              <w:jc w:val="left"/>
              <w:widowControl/>
              <w:rPr>
                <w:rFonts w:hint="eastAsia" w:ascii="宋体" w:hAnsi="宋体" w:eastAsia="宋体" w:cs="宋体"/>
                <w:b w:val="0"/>
                <w:bCs w:val="0"/>
                <w:color w:val="auto"/>
                <w:sz w:val="21"/>
                <w:szCs w:val="18"/>
                <w:highlight w:val="none"/>
                <w:lang w:val="en-US" w:eastAsia="zh-CN" w:bidi="ar"/>
              </w:rPr>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11、用不松脱的死结捆扎口哨。产品带CCS中国船级社认证证书，产品外层面料甲醛、pH值可分解致癌芳香胺染料符合GB/18401-2010标准</w:t>
            </w:r>
            <w:r>
              <w:rPr>
                <w:rFonts w:hint="eastAsia" w:ascii="宋体" w:hAnsi="宋体" w:cs="宋体"/>
                <w:b w:val="0"/>
                <w:bCs w:val="0"/>
                <w:color w:val="auto"/>
                <w:sz w:val="21"/>
                <w:szCs w:val="18"/>
                <w:highlight w:val="none"/>
                <w:lang w:val="en-US" w:eastAsia="zh-CN" w:bidi="ar"/>
              </w:rPr>
              <w:t xml:space="preserve">。</w:t>
            </w:r>
            <w:r/>
          </w:p>
        </w:tc>
        <w:tc>
          <w:tcPr>
            <w:tcW w:w="27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200</w:t>
            </w:r>
            <w:r/>
          </w:p>
        </w:tc>
        <w:tc>
          <w:tcPr>
            <w:tcW w:w="256" w:type="pct"/>
            <w:vAlign w:val="center"/>
            <w:textDirection w:val="lrTb"/>
            <w:noWrap/>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Style w:val="1267"/>
                <w:rFonts w:hint="eastAsia" w:ascii="宋体" w:hAnsi="宋体" w:eastAsia="宋体" w:cs="宋体"/>
                <w:b w:val="0"/>
                <w:bCs w:val="0"/>
                <w:color w:val="auto"/>
                <w:sz w:val="21"/>
                <w:szCs w:val="21"/>
                <w:highlight w:val="none"/>
                <w:lang w:val="en-US" w:eastAsia="zh-CN" w:bidi="ar"/>
              </w:rPr>
              <w:t xml:space="preserve">个</w:t>
            </w:r>
            <w:r/>
          </w:p>
        </w:tc>
      </w:tr>
      <w:tr>
        <w:trPr>
          <w:jc w:val="center"/>
          <w:trHeight w:val="0"/>
        </w:trPr>
        <w:tc>
          <w:tcPr>
            <w:tcW w:w="350" w:type="pct"/>
            <w:vAlign w:val="center"/>
            <w:textDirection w:val="lrTb"/>
            <w:noWrap/>
          </w:tcPr>
          <w:p>
            <w:pPr>
              <w:jc w:val="left"/>
              <w:keepLines w:val="0"/>
              <w:keepNext w:val="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13</w:t>
            </w:r>
            <w:r/>
          </w:p>
        </w:tc>
        <w:tc>
          <w:tcPr>
            <w:tcW w:w="686"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水域救援头盔</w:t>
            </w:r>
            <w:r/>
          </w:p>
        </w:tc>
        <w:tc>
          <w:tcPr>
            <w:tcW w:w="3433" w:type="pct"/>
            <w:vAlign w:val="center"/>
            <w:textDirection w:val="lrTb"/>
            <w:noWrap w:val="false"/>
          </w:tcPr>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1、总体性能符合XF633-2006《消防员抢险救援防护服装》标准的要求，</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2、外壳采用ABS树脂材质、内衬采用EVA泡沫缓冲垫层或更高性能材质制成</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3、通风口≥16个、设计有排水槽</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4、下颚带护垫快速调节带，可快速调节至适合尺寸；</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5、后脑部分带有额外的快速调节荆轮和缓冲垫</w:t>
            </w:r>
            <w:r>
              <w:rPr>
                <w:rFonts w:hint="eastAsia" w:ascii="宋体" w:hAnsi="宋体" w:cs="宋体"/>
                <w:b w:val="0"/>
                <w:bCs w:val="0"/>
                <w:color w:val="auto"/>
                <w:sz w:val="21"/>
                <w:szCs w:val="18"/>
                <w:highlight w:val="none"/>
                <w:lang w:val="en-US" w:eastAsia="zh-CN" w:bidi="ar"/>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6、头顶部设计战术墨鱼干配件，可选择性地快速安装记录仪、头顶灯、红外夜视仪等救援产品，配件采用不锈钢</w:t>
            </w:r>
            <w:r>
              <w:rPr>
                <w:rFonts w:hint="eastAsia" w:ascii="宋体" w:hAnsi="宋体" w:cs="宋体"/>
                <w:b w:val="0"/>
                <w:bCs w:val="0"/>
                <w:color w:val="auto"/>
                <w:sz w:val="21"/>
                <w:szCs w:val="18"/>
                <w:highlight w:val="none"/>
                <w:lang w:val="en-US" w:eastAsia="zh-CN" w:bidi="ar"/>
              </w:rPr>
              <w:t xml:space="preserve">铆钉</w:t>
            </w:r>
            <w:r>
              <w:rPr>
                <w:rFonts w:hint="eastAsia" w:ascii="宋体" w:hAnsi="宋体" w:eastAsia="宋体" w:cs="宋体"/>
                <w:b w:val="0"/>
                <w:bCs w:val="0"/>
                <w:color w:val="auto"/>
                <w:sz w:val="21"/>
                <w:szCs w:val="18"/>
                <w:highlight w:val="none"/>
                <w:lang w:val="en-US" w:eastAsia="zh-CN" w:bidi="ar"/>
              </w:rPr>
              <w:t xml:space="preserve">，不易生锈；</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b w:val="0"/>
                <w:bCs w:val="0"/>
                <w:color w:val="auto"/>
                <w:sz w:val="21"/>
                <w:szCs w:val="18"/>
                <w:highlight w:val="none"/>
                <w:lang w:val="en-US" w:eastAsia="zh-CN" w:bidi="ar"/>
              </w:rPr>
              <w:suppressLineNumbers w:val="0"/>
            </w:pP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7、冲击吸收性能：高温环境下头模所受到的冲击的最大值≤3100N</w:t>
            </w:r>
            <w:r>
              <w:rPr>
                <w:rFonts w:hint="eastAsia" w:ascii="宋体" w:hAnsi="宋体" w:cs="宋体"/>
                <w:b w:val="0"/>
                <w:bCs w:val="0"/>
                <w:color w:val="auto"/>
                <w:sz w:val="21"/>
                <w:szCs w:val="18"/>
                <w:highlight w:val="none"/>
                <w:lang w:val="en-US" w:eastAsia="zh-CN" w:bidi="ar"/>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提供第三方检测机构出具的CMA检测报告原件扫描件）</w:t>
            </w:r>
            <w:r/>
          </w:p>
          <w:p>
            <w:pPr>
              <w:numPr>
                <w:ilvl w:val="0"/>
                <w:numId w:val="0"/>
              </w:numPr>
              <w:ind w:left="0" w:firstLine="0"/>
              <w:jc w:val="left"/>
              <w:widowControl/>
              <w:rPr>
                <w:rFonts w:hint="eastAsia" w:ascii="宋体" w:hAnsi="宋体" w:eastAsia="宋体" w:cs="宋体"/>
                <w:b w:val="0"/>
                <w:bCs w:val="0"/>
                <w:color w:val="auto"/>
                <w:sz w:val="21"/>
                <w:szCs w:val="18"/>
                <w:highlight w:val="none"/>
                <w:lang w:val="en-US" w:eastAsia="zh-CN" w:bidi="ar"/>
              </w:rPr>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b w:val="0"/>
                <w:bCs w:val="0"/>
                <w:color w:val="auto"/>
                <w:sz w:val="21"/>
                <w:szCs w:val="18"/>
                <w:highlight w:val="none"/>
                <w:lang w:val="en-US" w:eastAsia="zh-CN" w:bidi="ar"/>
              </w:rPr>
              <w:t xml:space="preserve">8、漂浮性能：经24h的漂浮性能试验，头盔始终漂浮在水面上。</w:t>
            </w:r>
            <w:r/>
          </w:p>
        </w:tc>
        <w:tc>
          <w:tcPr>
            <w:tcW w:w="27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40</w:t>
            </w:r>
            <w:r/>
          </w:p>
        </w:tc>
        <w:tc>
          <w:tcPr>
            <w:tcW w:w="256" w:type="pct"/>
            <w:vAlign w:val="center"/>
            <w:textDirection w:val="lrTb"/>
            <w:noWrap/>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Style w:val="1267"/>
                <w:rFonts w:hint="eastAsia" w:ascii="宋体" w:hAnsi="宋体" w:eastAsia="宋体" w:cs="宋体"/>
                <w:b w:val="0"/>
                <w:bCs w:val="0"/>
                <w:color w:val="auto"/>
                <w:sz w:val="21"/>
                <w:szCs w:val="21"/>
                <w:highlight w:val="none"/>
                <w:lang w:val="en-US" w:eastAsia="zh-CN" w:bidi="ar"/>
              </w:rPr>
              <w:t xml:space="preserve">顶</w:t>
            </w:r>
            <w:r/>
          </w:p>
        </w:tc>
      </w:tr>
      <w:tr>
        <w:trPr>
          <w:jc w:val="center"/>
          <w:trHeight w:val="0"/>
        </w:trPr>
        <w:tc>
          <w:tcPr>
            <w:tcW w:w="350" w:type="pct"/>
            <w:vAlign w:val="center"/>
            <w:textDirection w:val="lrTb"/>
            <w:noWrap/>
          </w:tcPr>
          <w:p>
            <w:pPr>
              <w:jc w:val="lef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w:t>
            </w:r>
            <w:r/>
          </w:p>
        </w:tc>
        <w:tc>
          <w:tcPr>
            <w:tcW w:w="686"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自扶正救援艇</w:t>
            </w:r>
            <w:r/>
          </w:p>
        </w:tc>
        <w:tc>
          <w:tcPr>
            <w:tcW w:w="3433" w:type="pct"/>
            <w:vAlign w:val="center"/>
            <w:textDirection w:val="lrTb"/>
            <w:noWrap w:val="false"/>
          </w:tcPr>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1、</w:t>
            </w:r>
            <w:r>
              <w:rPr>
                <w:rFonts w:hint="eastAsia" w:ascii="宋体" w:eastAsia="宋体"/>
                <w:color w:val="auto"/>
                <w:sz w:val="21"/>
                <w:highlight w:val="none"/>
              </w:rPr>
              <w:t xml:space="preserve">气室数量：≥8个</w:t>
            </w:r>
            <w:r>
              <w:rPr>
                <w:rFonts w:hint="eastAsia" w:ascii="宋体"/>
                <w:color w:val="auto"/>
                <w:sz w:val="21"/>
                <w:highlight w:val="none"/>
                <w:lang w:eastAsia="zh-CN"/>
              </w:rPr>
              <w:t xml:space="preserve">；</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2、</w:t>
            </w:r>
            <w:r>
              <w:rPr>
                <w:rFonts w:hint="eastAsia" w:ascii="宋体" w:eastAsia="宋体"/>
                <w:color w:val="auto"/>
                <w:sz w:val="21"/>
                <w:highlight w:val="none"/>
              </w:rPr>
              <w:t xml:space="preserve">气囊直径：60cm</w:t>
            </w:r>
            <w:r>
              <w:rPr>
                <w:rFonts w:hint="eastAsia" w:ascii="宋体"/>
                <w:color w:val="auto"/>
                <w:sz w:val="21"/>
                <w:highlight w:val="none"/>
                <w:lang w:eastAsia="zh-CN"/>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3、</w:t>
            </w:r>
            <w:r>
              <w:rPr>
                <w:rFonts w:hint="eastAsia" w:ascii="宋体" w:eastAsia="宋体"/>
                <w:color w:val="auto"/>
                <w:sz w:val="21"/>
                <w:highlight w:val="none"/>
              </w:rPr>
              <w:t xml:space="preserve">载员：</w:t>
            </w:r>
            <w:r>
              <w:rPr>
                <w:rFonts w:hint="eastAsia" w:ascii="宋体" w:eastAsia="宋体"/>
                <w:color w:val="auto"/>
                <w:sz w:val="21"/>
                <w:highlight w:val="none"/>
                <w:vertAlign w:val="baseline"/>
              </w:rPr>
              <w:t xml:space="preserve">≤</w:t>
            </w:r>
            <w:r>
              <w:rPr>
                <w:rFonts w:hint="eastAsia" w:ascii="宋体" w:eastAsia="宋体"/>
                <w:color w:val="auto"/>
                <w:sz w:val="21"/>
                <w:highlight w:val="none"/>
                <w:lang w:val="en-US" w:eastAsia="zh-CN"/>
              </w:rPr>
              <w:t xml:space="preserve">10</w:t>
            </w:r>
            <w:r>
              <w:rPr>
                <w:rFonts w:hint="eastAsia" w:ascii="宋体" w:eastAsia="宋体"/>
                <w:color w:val="auto"/>
                <w:sz w:val="21"/>
                <w:highlight w:val="none"/>
              </w:rPr>
              <w:t xml:space="preserve">人</w:t>
            </w:r>
            <w:r>
              <w:rPr>
                <w:rFonts w:hint="eastAsia" w:ascii="宋体"/>
                <w:color w:val="auto"/>
                <w:sz w:val="21"/>
                <w:highlight w:val="none"/>
                <w:lang w:eastAsia="zh-CN"/>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4、</w:t>
            </w:r>
            <w:r>
              <w:rPr>
                <w:rFonts w:hint="eastAsia" w:ascii="宋体" w:eastAsia="宋体"/>
                <w:color w:val="auto"/>
                <w:sz w:val="21"/>
                <w:highlight w:val="none"/>
              </w:rPr>
              <w:t xml:space="preserve">外形尺寸：460×235×239cm</w:t>
            </w:r>
            <w:r>
              <w:rPr>
                <w:rFonts w:hint="eastAsia" w:ascii="宋体"/>
                <w:color w:val="auto"/>
                <w:sz w:val="21"/>
                <w:highlight w:val="none"/>
                <w:lang w:eastAsia="zh-CN"/>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5、</w:t>
            </w:r>
            <w:r>
              <w:rPr>
                <w:rFonts w:hint="eastAsia" w:ascii="宋体" w:eastAsia="宋体"/>
                <w:color w:val="auto"/>
                <w:sz w:val="21"/>
                <w:highlight w:val="none"/>
              </w:rPr>
              <w:t xml:space="preserve">自扶正救援艇主体材料：1.2PVC夹网橡胶涂覆织物</w:t>
            </w:r>
            <w:r>
              <w:rPr>
                <w:rFonts w:hint="eastAsia" w:ascii="宋体"/>
                <w:color w:val="auto"/>
                <w:sz w:val="21"/>
                <w:highlight w:val="none"/>
                <w:lang w:eastAsia="zh-CN"/>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6、</w:t>
            </w:r>
            <w:r>
              <w:rPr>
                <w:rFonts w:hint="eastAsia" w:ascii="宋体" w:eastAsia="宋体"/>
                <w:color w:val="auto"/>
                <w:sz w:val="21"/>
                <w:highlight w:val="none"/>
              </w:rPr>
              <w:t xml:space="preserve">经向梯型拉伸强度：≥82.4(75.4MPa)kN/m</w:t>
            </w:r>
            <w:r>
              <w:rPr>
                <w:rFonts w:hint="eastAsia" w:ascii="宋体"/>
                <w:color w:val="auto"/>
                <w:sz w:val="21"/>
                <w:highlight w:val="none"/>
                <w:lang w:eastAsia="zh-CN"/>
              </w:rPr>
              <w:t xml:space="preserve">；</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7、</w:t>
            </w:r>
            <w:r>
              <w:rPr>
                <w:rFonts w:hint="eastAsia" w:ascii="宋体" w:eastAsia="宋体"/>
                <w:color w:val="auto"/>
                <w:sz w:val="21"/>
                <w:highlight w:val="none"/>
              </w:rPr>
              <w:t xml:space="preserve">纬向拉伸强度：≥71.2(80.0MPa)kN/m</w:t>
            </w:r>
            <w:r>
              <w:rPr>
                <w:rFonts w:hint="eastAsia" w:ascii="宋体"/>
                <w:color w:val="auto"/>
                <w:sz w:val="21"/>
                <w:highlight w:val="none"/>
                <w:lang w:eastAsia="zh-CN"/>
              </w:rPr>
              <w:t xml:space="preserve">；</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8、</w:t>
            </w:r>
            <w:r>
              <w:rPr>
                <w:rFonts w:hint="eastAsia" w:ascii="宋体" w:eastAsia="宋体"/>
                <w:color w:val="auto"/>
                <w:sz w:val="21"/>
                <w:highlight w:val="none"/>
              </w:rPr>
              <w:t xml:space="preserve">经向梯型撕裂强度：≥950N</w:t>
            </w:r>
            <w:r>
              <w:rPr>
                <w:rFonts w:hint="eastAsia" w:ascii="宋体"/>
                <w:color w:val="auto"/>
                <w:sz w:val="21"/>
                <w:highlight w:val="none"/>
                <w:lang w:eastAsia="zh-CN"/>
              </w:rPr>
              <w:t xml:space="preserve">。</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tc>
        <w:tc>
          <w:tcPr>
            <w:tcW w:w="27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256" w:type="pct"/>
            <w:vAlign w:val="center"/>
            <w:textDirection w:val="lrTb"/>
            <w:noWrap/>
          </w:tcPr>
          <w:p>
            <w:pPr>
              <w:jc w:val="center"/>
              <w:keepLines w:val="0"/>
              <w:keepNext w:val="0"/>
              <w:widowControl/>
              <w:rPr>
                <w:rStyle w:val="1267"/>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r>
      <w:tr>
        <w:trPr>
          <w:jc w:val="center"/>
          <w:trHeight w:val="0"/>
        </w:trPr>
        <w:tc>
          <w:tcPr>
            <w:tcW w:w="350" w:type="pct"/>
            <w:vAlign w:val="center"/>
            <w:textDirection w:val="lrTb"/>
            <w:noWrap/>
          </w:tcPr>
          <w:p>
            <w:pPr>
              <w:jc w:val="lef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w:t>
            </w:r>
            <w:r/>
          </w:p>
        </w:tc>
        <w:tc>
          <w:tcPr>
            <w:tcW w:w="686"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沙袋装袋机</w:t>
            </w:r>
            <w:r/>
          </w:p>
        </w:tc>
        <w:tc>
          <w:tcPr>
            <w:tcW w:w="3433" w:type="pct"/>
            <w:vAlign w:val="center"/>
            <w:textDirection w:val="lrTb"/>
            <w:noWrap w:val="false"/>
          </w:tcPr>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eastAsia="宋体"/>
                <w:color w:val="auto"/>
                <w:sz w:val="21"/>
                <w:highlight w:val="none"/>
              </w:rPr>
              <w:t xml:space="preserve">1、电机功率：两相2.5</w:t>
            </w:r>
            <w:r>
              <w:rPr>
                <w:rFonts w:hint="eastAsia" w:ascii="宋体" w:eastAsia="宋体"/>
                <w:color w:val="auto"/>
                <w:sz w:val="21"/>
                <w:highlight w:val="none"/>
                <w:lang w:eastAsia="zh-CN"/>
              </w:rPr>
              <w:t xml:space="preserve">kW</w:t>
            </w:r>
            <w:r>
              <w:rPr>
                <w:rFonts w:hint="eastAsia" w:ascii="宋体" w:eastAsia="宋体"/>
                <w:color w:val="auto"/>
                <w:sz w:val="21"/>
                <w:highlight w:val="none"/>
              </w:rPr>
              <w:t xml:space="preserve">/三相3</w:t>
            </w:r>
            <w:r>
              <w:rPr>
                <w:rFonts w:hint="eastAsia" w:ascii="宋体" w:eastAsia="宋体"/>
                <w:color w:val="auto"/>
                <w:sz w:val="21"/>
                <w:highlight w:val="none"/>
                <w:lang w:eastAsia="zh-CN"/>
              </w:rPr>
              <w:t xml:space="preserve">kW</w:t>
            </w:r>
            <w:r>
              <w:rPr>
                <w:rFonts w:hint="eastAsia" w:ascii="宋体"/>
                <w:color w:val="auto"/>
                <w:sz w:val="21"/>
                <w:highlight w:val="none"/>
                <w:lang w:eastAsia="zh-CN"/>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eastAsia="宋体"/>
                <w:color w:val="auto"/>
                <w:sz w:val="21"/>
                <w:highlight w:val="none"/>
              </w:rPr>
              <w:t xml:space="preserve">2、料斗容量：2.3m³-2.5m³</w:t>
            </w:r>
            <w:r>
              <w:rPr>
                <w:rFonts w:hint="eastAsia" w:ascii="宋体"/>
                <w:color w:val="auto"/>
                <w:sz w:val="21"/>
                <w:highlight w:val="none"/>
                <w:lang w:eastAsia="zh-CN"/>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eastAsia="宋体"/>
                <w:color w:val="auto"/>
                <w:sz w:val="21"/>
                <w:highlight w:val="none"/>
              </w:rPr>
              <w:t xml:space="preserve">3、</w:t>
            </w:r>
            <w:r>
              <w:rPr>
                <w:rFonts w:hint="eastAsia" w:ascii="宋体" w:eastAsia="宋体"/>
                <w:color w:val="auto"/>
                <w:sz w:val="21"/>
                <w:highlight w:val="none"/>
                <w:lang w:eastAsia="zh-CN"/>
              </w:rPr>
              <w:t xml:space="preserve">振动</w:t>
            </w:r>
            <w:r>
              <w:rPr>
                <w:rFonts w:hint="eastAsia" w:ascii="宋体" w:eastAsia="宋体"/>
                <w:color w:val="auto"/>
                <w:sz w:val="21"/>
                <w:highlight w:val="none"/>
              </w:rPr>
              <w:t xml:space="preserve">电机：0.55千瓦</w:t>
            </w:r>
            <w:r>
              <w:rPr>
                <w:rFonts w:hint="eastAsia" w:ascii="宋体"/>
                <w:color w:val="auto"/>
                <w:sz w:val="21"/>
                <w:highlight w:val="none"/>
                <w:lang w:eastAsia="zh-CN"/>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eastAsia="宋体"/>
                <w:color w:val="auto"/>
                <w:sz w:val="21"/>
                <w:highlight w:val="none"/>
              </w:rPr>
              <w:t xml:space="preserve">4、料斗尺寸：1.7</w:t>
            </w:r>
            <w:r>
              <w:rPr>
                <w:rFonts w:hint="eastAsia" w:ascii="宋体" w:eastAsia="宋体"/>
                <w:color w:val="auto"/>
                <w:sz w:val="21"/>
                <w:highlight w:val="none"/>
                <w:lang w:val="en-US" w:eastAsia="zh-CN"/>
              </w:rPr>
              <w:t xml:space="preserve">m</w:t>
            </w:r>
            <w:r>
              <w:rPr>
                <w:rFonts w:hint="eastAsia" w:ascii="宋体" w:eastAsia="宋体"/>
                <w:color w:val="auto"/>
                <w:sz w:val="21"/>
                <w:highlight w:val="none"/>
              </w:rPr>
              <w:t xml:space="preserve">×2.6</w:t>
            </w:r>
            <w:r>
              <w:rPr>
                <w:rFonts w:hint="eastAsia" w:ascii="宋体" w:eastAsia="宋体"/>
                <w:color w:val="auto"/>
                <w:sz w:val="21"/>
                <w:highlight w:val="none"/>
                <w:lang w:val="en-US" w:eastAsia="zh-CN"/>
              </w:rPr>
              <w:t xml:space="preserve">m</w:t>
            </w:r>
            <w:r>
              <w:rPr>
                <w:rFonts w:hint="eastAsia" w:ascii="宋体"/>
                <w:color w:val="auto"/>
                <w:sz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eastAsia="宋体"/>
                <w:color w:val="auto"/>
                <w:sz w:val="21"/>
                <w:highlight w:val="none"/>
              </w:rPr>
              <w:t xml:space="preserve">5、电机电压：220/380V</w:t>
            </w:r>
            <w:r>
              <w:rPr>
                <w:rFonts w:hint="eastAsia" w:ascii="宋体"/>
                <w:color w:val="auto"/>
                <w:sz w:val="21"/>
                <w:highlight w:val="none"/>
                <w:lang w:eastAsia="zh-CN"/>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eastAsia="宋体"/>
                <w:color w:val="auto"/>
                <w:sz w:val="21"/>
                <w:highlight w:val="none"/>
              </w:rPr>
              <w:t xml:space="preserve">6、上料高度：3.1</w:t>
            </w:r>
            <w:r>
              <w:rPr>
                <w:rFonts w:hint="eastAsia" w:ascii="宋体" w:eastAsia="宋体"/>
                <w:color w:val="auto"/>
                <w:sz w:val="21"/>
                <w:highlight w:val="none"/>
                <w:lang w:val="en-US" w:eastAsia="zh-CN"/>
              </w:rPr>
              <w:t xml:space="preserve">m</w:t>
            </w:r>
            <w:r>
              <w:rPr>
                <w:rFonts w:hint="eastAsia" w:ascii="宋体"/>
                <w:color w:val="auto"/>
                <w:sz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eastAsia="宋体"/>
                <w:color w:val="auto"/>
                <w:sz w:val="21"/>
                <w:highlight w:val="none"/>
              </w:rPr>
              <w:t xml:space="preserve">7、整机重量：700kg-750kg</w:t>
            </w:r>
            <w:r>
              <w:rPr>
                <w:rFonts w:hint="eastAsia" w:ascii="宋体"/>
                <w:color w:val="auto"/>
                <w:sz w:val="21"/>
                <w:highlight w:val="none"/>
                <w:lang w:eastAsia="zh-CN"/>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eastAsia="宋体"/>
                <w:color w:val="auto"/>
                <w:sz w:val="21"/>
                <w:highlight w:val="none"/>
              </w:rPr>
              <w:t xml:space="preserve">8、整机尺寸：1.7</w:t>
            </w:r>
            <w:r>
              <w:rPr>
                <w:rFonts w:hint="eastAsia" w:ascii="宋体" w:eastAsia="宋体"/>
                <w:color w:val="auto"/>
                <w:sz w:val="21"/>
                <w:highlight w:val="none"/>
                <w:lang w:val="en-US" w:eastAsia="zh-CN"/>
              </w:rPr>
              <w:t xml:space="preserve">m</w:t>
            </w:r>
            <w:r>
              <w:rPr>
                <w:rFonts w:hint="eastAsia" w:ascii="宋体" w:eastAsia="宋体"/>
                <w:color w:val="auto"/>
                <w:sz w:val="21"/>
                <w:highlight w:val="none"/>
              </w:rPr>
              <w:t xml:space="preserve">×2.6</w:t>
            </w:r>
            <w:r>
              <w:rPr>
                <w:rFonts w:hint="eastAsia" w:ascii="宋体" w:eastAsia="宋体"/>
                <w:color w:val="auto"/>
                <w:sz w:val="21"/>
                <w:highlight w:val="none"/>
                <w:lang w:val="en-US" w:eastAsia="zh-CN"/>
              </w:rPr>
              <w:t xml:space="preserve">m</w:t>
            </w:r>
            <w:r>
              <w:rPr>
                <w:rFonts w:hint="eastAsia" w:ascii="宋体" w:eastAsia="宋体"/>
                <w:color w:val="auto"/>
                <w:sz w:val="21"/>
                <w:highlight w:val="none"/>
              </w:rPr>
              <w:t xml:space="preserve">×3.5</w:t>
            </w:r>
            <w:r>
              <w:rPr>
                <w:rFonts w:hint="eastAsia" w:ascii="宋体" w:eastAsia="宋体"/>
                <w:color w:val="auto"/>
                <w:sz w:val="21"/>
                <w:highlight w:val="none"/>
                <w:lang w:val="en-US" w:eastAsia="zh-CN"/>
              </w:rPr>
              <w:t xml:space="preserve">m</w:t>
            </w:r>
            <w:r>
              <w:rPr>
                <w:rFonts w:hint="eastAsia" w:ascii="宋体"/>
                <w:color w:val="auto"/>
                <w:sz w:val="21"/>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eastAsia="宋体"/>
                <w:color w:val="auto"/>
                <w:sz w:val="21"/>
                <w:highlight w:val="none"/>
              </w:rPr>
              <w:t xml:space="preserve">9、灌装效率：2-5秒一袋</w:t>
            </w:r>
            <w:r>
              <w:rPr>
                <w:rFonts w:hint="eastAsia" w:ascii="宋体"/>
                <w:color w:val="auto"/>
                <w:sz w:val="21"/>
                <w:highlight w:val="none"/>
                <w:lang w:eastAsia="zh-CN"/>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eastAsia="宋体"/>
                <w:color w:val="auto"/>
                <w:sz w:val="21"/>
                <w:highlight w:val="none"/>
              </w:rPr>
              <w:t xml:space="preserve">10、整机质保期≥1年</w:t>
            </w:r>
            <w:r>
              <w:rPr>
                <w:rFonts w:hint="eastAsia" w:ascii="宋体"/>
                <w:color w:val="auto"/>
                <w:sz w:val="21"/>
                <w:highlight w:val="none"/>
                <w:lang w:eastAsia="zh-CN"/>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i w:val="0"/>
                <w:iCs w:val="0"/>
                <w:color w:val="auto"/>
                <w:sz w:val="21"/>
                <w:szCs w:val="21"/>
                <w:highlight w:val="none"/>
                <w:u w:val="none"/>
                <w:lang w:val="en-US" w:eastAsia="zh-CN"/>
              </w:rPr>
              <w:t xml:space="preserve">11</w:t>
            </w:r>
            <w:r>
              <w:rPr>
                <w:rFonts w:hint="eastAsia" w:ascii="宋体" w:eastAsia="宋体"/>
                <w:color w:val="auto"/>
                <w:sz w:val="21"/>
                <w:highlight w:val="none"/>
              </w:rPr>
              <w:t xml:space="preserve">、整机重量：700kg-750kg</w:t>
            </w:r>
            <w:r>
              <w:rPr>
                <w:rFonts w:hint="eastAsia" w:ascii="宋体"/>
                <w:color w:val="auto"/>
                <w:sz w:val="21"/>
                <w:highlight w:val="none"/>
                <w:lang w:eastAsia="zh-CN"/>
              </w:rPr>
              <w:t xml:space="preserve">；</w:t>
            </w:r>
            <w:r/>
          </w:p>
          <w:p>
            <w:pPr>
              <w:ind w:left="0" w:right="0"/>
              <w:jc w:val="left"/>
              <w:keepLines w:val="0"/>
              <w:keepNext w:val="0"/>
              <w:spacing w:before="0" w:beforeAutospacing="0" w:after="0" w:afterAutospacing="0"/>
              <w:widowControl/>
              <w:rPr>
                <w:rFonts w:hint="eastAsia" w:ascii="宋体" w:eastAsia="宋体"/>
                <w:color w:val="auto"/>
                <w:sz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12</w:t>
            </w:r>
            <w:r>
              <w:rPr>
                <w:rFonts w:hint="eastAsia" w:ascii="宋体" w:eastAsia="宋体"/>
                <w:color w:val="auto"/>
                <w:sz w:val="21"/>
                <w:highlight w:val="none"/>
              </w:rPr>
              <w:t xml:space="preserve">、整机尺寸：230-260×160-190×230-260cm</w:t>
            </w:r>
            <w:r>
              <w:rPr>
                <w:rFonts w:hint="eastAsia" w:ascii="宋体"/>
                <w:color w:val="auto"/>
                <w:sz w:val="21"/>
                <w:highlight w:val="none"/>
                <w:lang w:eastAsia="zh-CN"/>
              </w:rPr>
              <w:t xml:space="preserve">；</w:t>
            </w:r>
            <w:r/>
          </w:p>
          <w:p>
            <w:pPr>
              <w:jc w:val="left"/>
              <w:widowControl/>
              <w:rPr>
                <w:rFonts w:hint="eastAsia" w:ascii="宋体" w:eastAsia="宋体"/>
                <w:color w:val="auto"/>
                <w:spacing w:val="4"/>
                <w:sz w:val="21"/>
                <w:highlight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color w:val="auto"/>
                <w:sz w:val="21"/>
                <w:highlight w:val="none"/>
                <w:lang w:val="en-US" w:eastAsia="zh-CN"/>
              </w:rPr>
              <w:t xml:space="preserve">13</w:t>
            </w:r>
            <w:r>
              <w:rPr>
                <w:rFonts w:hint="eastAsia" w:ascii="宋体" w:eastAsia="宋体"/>
                <w:color w:val="auto"/>
                <w:sz w:val="21"/>
                <w:highlight w:val="none"/>
              </w:rPr>
              <w:t xml:space="preserve">、灌装效率：2-5秒一袋</w:t>
            </w:r>
            <w:r>
              <w:rPr>
                <w:rFonts w:hint="eastAsia" w:ascii="宋体"/>
                <w:color w:val="auto"/>
                <w:sz w:val="21"/>
                <w:highlight w:val="none"/>
                <w:lang w:eastAsia="zh-CN"/>
              </w:rPr>
              <w:t xml:space="preserve">。</w:t>
            </w:r>
            <w:r/>
          </w:p>
        </w:tc>
        <w:tc>
          <w:tcPr>
            <w:tcW w:w="273" w:type="pct"/>
            <w:vAlign w:val="center"/>
            <w:textDirection w:val="lrTb"/>
            <w:noWrap/>
          </w:tcPr>
          <w:p>
            <w:pPr>
              <w:jc w:val="center"/>
              <w:widowControl/>
              <w:rPr>
                <w:rFonts w:hint="default" w:ascii="宋体" w:eastAsia="宋体"/>
                <w:color w:val="auto"/>
                <w:sz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25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r>
      <w:tr>
        <w:trPr>
          <w:jc w:val="center"/>
          <w:trHeight w:val="0"/>
        </w:trPr>
        <w:tc>
          <w:tcPr>
            <w:tcW w:w="350" w:type="pct"/>
            <w:vAlign w:val="center"/>
            <w:textDirection w:val="lrTb"/>
            <w:noWrap/>
          </w:tcPr>
          <w:p>
            <w:pPr>
              <w:jc w:val="lef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16</w:t>
            </w:r>
            <w:r/>
          </w:p>
        </w:tc>
        <w:tc>
          <w:tcPr>
            <w:tcW w:w="686" w:type="pct"/>
            <w:vAlign w:val="center"/>
            <w:textDirection w:val="lrTb"/>
            <w:noWrap/>
          </w:tcPr>
          <w:p>
            <w:pPr>
              <w:jc w:val="center"/>
              <w:widowControl/>
              <w:rPr>
                <w:rFonts w:hint="eastAsia" w:ascii="宋体" w:hAnsi="宋体" w:eastAsia="宋体" w:cs="宋体"/>
                <w:b w:val="0"/>
                <w:bCs w:val="0"/>
                <w:color w:val="auto"/>
                <w:sz w:val="21"/>
                <w:szCs w:val="21"/>
                <w:highlight w:val="none"/>
                <w:lang w:eastAsia="zh-CN"/>
              </w:rPr>
            </w:pPr>
            <w:r>
              <w:rPr>
                <w:rFonts w:hint="eastAsia" w:ascii="宋体" w:eastAsia="宋体"/>
                <w:color w:val="auto"/>
                <w:sz w:val="21"/>
                <w:highlight w:val="none"/>
                <w:lang w:val="en-US" w:eastAsia="zh-CN"/>
              </w:rPr>
              <w:t xml:space="preserve">水域救援担架床</w:t>
            </w:r>
            <w:r/>
          </w:p>
        </w:tc>
        <w:tc>
          <w:tcPr>
            <w:tcW w:w="343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4"/>
                <w:highlight w:val="none"/>
                <w:lang w:eastAsia="zh-CN"/>
              </w:rPr>
              <w:t xml:space="preserve">1、充气担架设有把手及可调节紧固带，安全性高，适用于不同体型的人</w:t>
            </w:r>
            <w:r>
              <w:rPr>
                <w:rFonts w:hint="eastAsia" w:ascii="宋体" w:hAnsi="宋体" w:cs="宋体"/>
                <w:color w:val="auto"/>
                <w:sz w:val="21"/>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4"/>
                <w:highlight w:val="none"/>
                <w:lang w:eastAsia="zh-CN"/>
              </w:rPr>
              <w:t xml:space="preserve">2、充气担架为软体便携式，包装体积小，方便携带；</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4"/>
                <w:highlight w:val="none"/>
                <w:lang w:eastAsia="zh-CN"/>
              </w:rPr>
              <w:t xml:space="preserve">3、材质：采用TPU涂层布，强度高；</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4"/>
                <w:highlight w:val="none"/>
                <w:lang w:eastAsia="zh-CN"/>
              </w:rPr>
              <w:t xml:space="preserve">4、使用方法：使用脚踏泵充气</w:t>
            </w:r>
            <w:r>
              <w:rPr>
                <w:rFonts w:hint="eastAsia" w:ascii="宋体" w:hAnsi="宋体" w:cs="宋体"/>
                <w:color w:val="auto"/>
                <w:sz w:val="21"/>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color w:val="auto"/>
                <w:sz w:val="21"/>
                <w:szCs w:val="24"/>
                <w:highlight w:val="none"/>
                <w:lang w:eastAsia="zh-CN"/>
              </w:rPr>
              <w:t xml:space="preserve">5、尺寸：充气后担架</w:t>
            </w:r>
            <w:r>
              <w:rPr>
                <w:rFonts w:hint="eastAsia" w:ascii="宋体" w:hAnsi="宋体" w:eastAsia="宋体" w:cs="宋体"/>
                <w:color w:val="auto"/>
                <w:sz w:val="21"/>
                <w:szCs w:val="24"/>
                <w:highlight w:val="none"/>
                <w:lang w:val="en-US" w:eastAsia="zh-CN"/>
              </w:rPr>
              <w:t xml:space="preserve">尺寸不小于</w:t>
            </w:r>
            <w:r>
              <w:rPr>
                <w:rFonts w:hint="eastAsia" w:ascii="宋体" w:hAnsi="宋体" w:eastAsia="宋体" w:cs="宋体"/>
                <w:color w:val="auto"/>
                <w:sz w:val="21"/>
                <w:szCs w:val="24"/>
                <w:highlight w:val="none"/>
                <w:lang w:eastAsia="zh-CN"/>
              </w:rPr>
              <w:t xml:space="preserve">长1.9m，宽0.7m，高180mm</w:t>
            </w:r>
            <w:r>
              <w:rPr>
                <w:rFonts w:hint="eastAsia" w:ascii="宋体" w:hAnsi="宋体" w:cs="宋体"/>
                <w:color w:val="auto"/>
                <w:sz w:val="21"/>
                <w:szCs w:val="24"/>
                <w:highlight w:val="none"/>
                <w:lang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提供第三方检测报告原件扫描件）</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eastAsia="宋体" w:cs="宋体"/>
                <w:color w:val="auto"/>
                <w:sz w:val="21"/>
                <w:szCs w:val="24"/>
                <w:highlight w:val="none"/>
                <w:lang w:eastAsia="zh-CN"/>
              </w:rPr>
              <w:t xml:space="preserve">6、担架</w:t>
            </w:r>
            <w:r>
              <w:rPr>
                <w:rFonts w:hint="eastAsia" w:ascii="宋体" w:hAnsi="宋体" w:cs="宋体"/>
                <w:color w:val="auto"/>
                <w:sz w:val="21"/>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cs="宋体"/>
                <w:b w:val="0"/>
                <w:bCs w:val="0"/>
                <w:color w:val="auto"/>
                <w:sz w:val="21"/>
                <w:szCs w:val="21"/>
                <w:highlight w:val="none"/>
                <w:lang w:val="en-US" w:eastAsia="zh-CN"/>
              </w:rPr>
              <w:t xml:space="preserve">▲</w:t>
            </w:r>
            <w:r>
              <w:rPr>
                <w:rFonts w:hint="eastAsia" w:ascii="宋体" w:hAnsi="宋体" w:cs="宋体"/>
                <w:color w:val="auto"/>
                <w:sz w:val="21"/>
                <w:szCs w:val="24"/>
                <w:highlight w:val="none"/>
                <w:lang w:val="en-US" w:eastAsia="zh-CN"/>
              </w:rPr>
              <w:t xml:space="preserve">6.1充气后浮力</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color w:val="auto"/>
                <w:sz w:val="21"/>
                <w:szCs w:val="24"/>
                <w:highlight w:val="none"/>
                <w:lang w:val="en-US" w:eastAsia="zh-CN"/>
              </w:rPr>
              <w:t xml:space="preserve">不小于980N</w:t>
            </w:r>
            <w:r>
              <w:rPr>
                <w:rFonts w:hint="eastAsia" w:ascii="宋体" w:hAnsi="宋体" w:cs="宋体"/>
                <w:color w:val="auto"/>
                <w:sz w:val="21"/>
                <w:szCs w:val="24"/>
                <w:highlight w:val="none"/>
                <w:lang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提供第三方检测报告原件扫描件）</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color w:val="auto"/>
                <w:sz w:val="21"/>
                <w:szCs w:val="24"/>
                <w:highlight w:val="none"/>
                <w:lang w:val="en-US" w:eastAsia="zh-CN"/>
              </w:rPr>
              <w:t xml:space="preserve">6.2</w:t>
            </w:r>
            <w:r>
              <w:rPr>
                <w:rFonts w:hint="eastAsia" w:ascii="宋体" w:hAnsi="宋体" w:eastAsia="宋体" w:cs="宋体"/>
                <w:color w:val="auto"/>
                <w:sz w:val="21"/>
                <w:szCs w:val="24"/>
                <w:highlight w:val="none"/>
                <w:lang w:eastAsia="zh-CN"/>
              </w:rPr>
              <w:t xml:space="preserve">担架承重：不超过160公斤</w:t>
            </w:r>
            <w:r>
              <w:rPr>
                <w:rFonts w:hint="eastAsia" w:ascii="宋体" w:hAnsi="宋体" w:cs="宋体"/>
                <w:color w:val="auto"/>
                <w:sz w:val="21"/>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cs="宋体"/>
                <w:b w:val="0"/>
                <w:bCs w:val="0"/>
                <w:color w:val="auto"/>
                <w:sz w:val="21"/>
                <w:szCs w:val="21"/>
                <w:highlight w:val="none"/>
                <w:lang w:val="en-US" w:eastAsia="zh-CN"/>
              </w:rPr>
              <w:t xml:space="preserve">▲</w:t>
            </w:r>
            <w:r>
              <w:rPr>
                <w:rFonts w:hint="eastAsia" w:ascii="宋体" w:hAnsi="宋体" w:cs="宋体"/>
                <w:color w:val="auto"/>
                <w:sz w:val="21"/>
                <w:szCs w:val="24"/>
                <w:highlight w:val="none"/>
                <w:lang w:val="en-US" w:eastAsia="zh-CN"/>
              </w:rPr>
              <w:t xml:space="preserve">6.3</w:t>
            </w:r>
            <w:r>
              <w:rPr>
                <w:rFonts w:hint="eastAsia" w:ascii="宋体" w:hAnsi="宋体" w:eastAsia="宋体" w:cs="宋体"/>
                <w:color w:val="auto"/>
                <w:sz w:val="21"/>
                <w:szCs w:val="24"/>
                <w:highlight w:val="none"/>
                <w:lang w:eastAsia="zh-CN"/>
              </w:rPr>
              <w:t xml:space="preserve">织带拉力：</w:t>
            </w:r>
            <w:r>
              <w:rPr>
                <w:rFonts w:hint="eastAsia" w:ascii="宋体" w:hAnsi="宋体" w:eastAsia="宋体" w:cs="宋体"/>
                <w:color w:val="auto"/>
                <w:sz w:val="21"/>
                <w:szCs w:val="24"/>
                <w:highlight w:val="none"/>
                <w:lang w:val="en-US" w:eastAsia="zh-CN"/>
              </w:rPr>
              <w:t xml:space="preserve">不小于980N</w:t>
            </w:r>
            <w:r>
              <w:rPr>
                <w:rFonts w:hint="eastAsia" w:ascii="宋体" w:hAnsi="宋体" w:cs="宋体"/>
                <w:color w:val="auto"/>
                <w:sz w:val="21"/>
                <w:szCs w:val="24"/>
                <w:highlight w:val="none"/>
                <w:lang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提供第三方检测报告原件扫描件）</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cs="宋体"/>
                <w:b w:val="0"/>
                <w:bCs w:val="0"/>
                <w:color w:val="auto"/>
                <w:sz w:val="21"/>
                <w:szCs w:val="21"/>
                <w:highlight w:val="none"/>
                <w:lang w:val="en-US" w:eastAsia="zh-CN"/>
              </w:rPr>
              <w:t xml:space="preserve">▲</w:t>
            </w:r>
            <w:r>
              <w:rPr>
                <w:rFonts w:hint="eastAsia" w:ascii="宋体" w:hAnsi="宋体" w:cs="宋体"/>
                <w:color w:val="auto"/>
                <w:sz w:val="21"/>
                <w:szCs w:val="24"/>
                <w:highlight w:val="none"/>
                <w:lang w:val="en-US" w:eastAsia="zh-CN"/>
              </w:rPr>
              <w:t xml:space="preserve">6.4</w:t>
            </w:r>
            <w:r>
              <w:rPr>
                <w:rFonts w:hint="eastAsia" w:ascii="宋体" w:hAnsi="宋体" w:eastAsia="宋体" w:cs="宋体"/>
                <w:color w:val="auto"/>
                <w:sz w:val="21"/>
                <w:szCs w:val="24"/>
                <w:highlight w:val="none"/>
                <w:lang w:eastAsia="zh-CN"/>
              </w:rPr>
              <w:t xml:space="preserve">提手拉力：</w:t>
            </w:r>
            <w:r>
              <w:rPr>
                <w:rFonts w:hint="eastAsia" w:ascii="宋体" w:hAnsi="宋体" w:eastAsia="宋体" w:cs="宋体"/>
                <w:color w:val="auto"/>
                <w:sz w:val="21"/>
                <w:szCs w:val="24"/>
                <w:highlight w:val="none"/>
                <w:lang w:val="en-US" w:eastAsia="zh-CN"/>
              </w:rPr>
              <w:t xml:space="preserve">不小于1960N</w:t>
            </w:r>
            <w:r>
              <w:rPr>
                <w:rFonts w:hint="eastAsia" w:ascii="宋体" w:hAnsi="宋体" w:cs="宋体"/>
                <w:color w:val="auto"/>
                <w:sz w:val="21"/>
                <w:szCs w:val="24"/>
                <w:highlight w:val="none"/>
                <w:lang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提供第三方检测报告原件扫描件）</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color w:val="auto"/>
                <w:sz w:val="21"/>
                <w:szCs w:val="24"/>
                <w:highlight w:val="none"/>
                <w:lang w:val="en-US" w:eastAsia="zh-CN"/>
              </w:rPr>
              <w:t xml:space="preserve">6.5</w:t>
            </w:r>
            <w:r>
              <w:rPr>
                <w:rFonts w:hint="eastAsia" w:ascii="宋体" w:hAnsi="宋体" w:eastAsia="宋体" w:cs="宋体"/>
                <w:color w:val="auto"/>
                <w:sz w:val="21"/>
                <w:szCs w:val="24"/>
                <w:highlight w:val="none"/>
                <w:lang w:eastAsia="zh-CN"/>
              </w:rPr>
              <w:t xml:space="preserve">充气系统：脚踏泵充气</w:t>
            </w:r>
            <w:r>
              <w:rPr>
                <w:rFonts w:hint="eastAsia" w:ascii="宋体" w:hAnsi="宋体" w:cs="宋体"/>
                <w:color w:val="auto"/>
                <w:sz w:val="21"/>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color w:val="auto"/>
                <w:sz w:val="21"/>
                <w:szCs w:val="24"/>
                <w:highlight w:val="none"/>
                <w:lang w:val="en-US" w:eastAsia="zh-CN"/>
              </w:rPr>
              <w:t xml:space="preserve">6.6</w:t>
            </w:r>
            <w:r>
              <w:rPr>
                <w:rFonts w:hint="eastAsia" w:ascii="宋体" w:hAnsi="宋体" w:eastAsia="宋体" w:cs="宋体"/>
                <w:color w:val="auto"/>
                <w:sz w:val="21"/>
                <w:szCs w:val="24"/>
                <w:highlight w:val="none"/>
                <w:lang w:eastAsia="zh-CN"/>
              </w:rPr>
              <w:t xml:space="preserve">充气气压：</w:t>
            </w:r>
            <w:r>
              <w:rPr>
                <w:rFonts w:hint="eastAsia" w:ascii="宋体" w:hAnsi="宋体" w:eastAsia="宋体" w:cs="宋体"/>
                <w:color w:val="auto"/>
                <w:sz w:val="21"/>
                <w:szCs w:val="24"/>
                <w:highlight w:val="none"/>
                <w:lang w:val="en-US" w:eastAsia="zh-CN"/>
              </w:rPr>
              <w:t xml:space="preserve">充气至</w:t>
            </w:r>
            <w:r>
              <w:rPr>
                <w:rFonts w:hint="eastAsia" w:ascii="宋体" w:hAnsi="宋体" w:eastAsia="宋体" w:cs="宋体"/>
                <w:color w:val="auto"/>
                <w:sz w:val="21"/>
                <w:szCs w:val="24"/>
                <w:highlight w:val="none"/>
                <w:lang w:eastAsia="zh-CN"/>
              </w:rPr>
              <w:t xml:space="preserve">15KPA，</w:t>
            </w:r>
            <w:r>
              <w:rPr>
                <w:rFonts w:hint="eastAsia" w:ascii="宋体" w:hAnsi="宋体" w:eastAsia="宋体" w:cs="宋体"/>
                <w:color w:val="auto"/>
                <w:sz w:val="21"/>
                <w:szCs w:val="24"/>
                <w:highlight w:val="none"/>
                <w:lang w:val="en-US" w:eastAsia="zh-CN"/>
              </w:rPr>
              <w:t xml:space="preserve">在常温环境中保持12h，气表压力降不大于5%</w:t>
            </w:r>
            <w:r>
              <w:rPr>
                <w:rFonts w:hint="eastAsia" w:ascii="宋体" w:hAnsi="宋体" w:cs="宋体"/>
                <w:color w:val="auto"/>
                <w:sz w:val="21"/>
                <w:szCs w:val="24"/>
                <w:highlight w:val="none"/>
                <w:lang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提供第三方检测报告原件扫描件）</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4"/>
                <w:highlight w:val="none"/>
                <w:lang w:eastAsia="zh-CN"/>
              </w:rPr>
              <w:t xml:space="preserve">7、适用于海、陆、空等不同的救援场所；</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4"/>
                <w:highlight w:val="none"/>
                <w:lang w:eastAsia="zh-CN"/>
              </w:rPr>
              <w:t xml:space="preserve">8、此充气担架也可做为水中救生垫及其它漂浮产品用</w:t>
            </w:r>
            <w:r>
              <w:rPr>
                <w:rFonts w:hint="eastAsia" w:ascii="宋体" w:hAnsi="宋体" w:cs="宋体"/>
                <w:color w:val="auto"/>
                <w:sz w:val="21"/>
                <w:szCs w:val="24"/>
                <w:highlight w:val="none"/>
                <w:lang w:eastAsia="zh-CN"/>
              </w:rPr>
              <w:t xml:space="preserve">，</w:t>
            </w:r>
            <w:r/>
          </w:p>
          <w:p>
            <w:pPr>
              <w:jc w:val="left"/>
              <w:widowControl/>
              <w:rPr>
                <w:rFonts w:hint="default" w:ascii="宋体" w:hAnsi="宋体" w:eastAsia="宋体" w:cs="宋体"/>
                <w:color w:val="auto"/>
                <w:sz w:val="21"/>
                <w:szCs w:val="24"/>
                <w:highlight w:val="none"/>
                <w:lang w:val="en-US" w:eastAsia="zh-CN"/>
              </w:rPr>
            </w:pPr>
            <w:r>
              <w:rPr>
                <w:rFonts w:hint="eastAsia" w:ascii="宋体" w:hAnsi="宋体" w:eastAsia="宋体" w:cs="宋体"/>
                <w:color w:val="auto"/>
                <w:sz w:val="21"/>
                <w:szCs w:val="24"/>
                <w:highlight w:val="none"/>
                <w:lang w:eastAsia="zh-CN"/>
              </w:rPr>
              <w:t xml:space="preserve">应用范围</w:t>
            </w:r>
            <w:r>
              <w:rPr>
                <w:rFonts w:hint="eastAsia" w:ascii="宋体" w:hAnsi="宋体" w:cs="宋体"/>
                <w:color w:val="auto"/>
                <w:sz w:val="21"/>
                <w:szCs w:val="24"/>
                <w:highlight w:val="none"/>
                <w:lang w:eastAsia="zh-CN"/>
              </w:rPr>
              <w:t xml:space="preserve">：</w:t>
            </w:r>
            <w:r>
              <w:rPr>
                <w:rFonts w:hint="eastAsia" w:ascii="宋体" w:hAnsi="宋体" w:eastAsia="宋体" w:cs="宋体"/>
                <w:color w:val="auto"/>
                <w:sz w:val="21"/>
                <w:szCs w:val="24"/>
                <w:highlight w:val="none"/>
                <w:lang w:eastAsia="zh-CN"/>
              </w:rPr>
              <w:t xml:space="preserve">水上救援：适用河边、湖边、江边、海边等复杂救援场所，可实现短距离水上救生</w:t>
            </w:r>
            <w:r>
              <w:rPr>
                <w:rFonts w:hint="eastAsia" w:ascii="宋体" w:hAnsi="宋体" w:cs="宋体"/>
                <w:color w:val="auto"/>
                <w:sz w:val="21"/>
                <w:szCs w:val="24"/>
                <w:highlight w:val="none"/>
                <w:lang w:eastAsia="zh-CN"/>
              </w:rPr>
              <w:t xml:space="preserve">，</w:t>
            </w:r>
            <w:r>
              <w:rPr>
                <w:rFonts w:hint="eastAsia" w:ascii="宋体" w:hAnsi="宋体" w:eastAsia="宋体" w:cs="宋体"/>
                <w:color w:val="auto"/>
                <w:sz w:val="21"/>
                <w:szCs w:val="24"/>
                <w:highlight w:val="none"/>
                <w:lang w:eastAsia="zh-CN"/>
              </w:rPr>
              <w:t xml:space="preserve">陆用救援：适用于民用、消防以及地震水灾雪灾等各种救援场合的伤员救助。</w:t>
            </w:r>
            <w:r/>
          </w:p>
        </w:tc>
        <w:tc>
          <w:tcPr>
            <w:tcW w:w="27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20</w:t>
            </w:r>
            <w:r/>
          </w:p>
        </w:tc>
        <w:tc>
          <w:tcPr>
            <w:tcW w:w="256" w:type="pct"/>
            <w:vAlign w:val="center"/>
            <w:textDirection w:val="lrTb"/>
            <w:noWrap/>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个</w:t>
            </w:r>
            <w:r/>
          </w:p>
        </w:tc>
      </w:tr>
      <w:tr>
        <w:trPr>
          <w:jc w:val="center"/>
          <w:trHeight w:val="0"/>
        </w:trPr>
        <w:tc>
          <w:tcPr>
            <w:tcW w:w="350" w:type="pct"/>
            <w:vAlign w:val="center"/>
            <w:textDirection w:val="lrTb"/>
            <w:noWrap/>
          </w:tcPr>
          <w:p>
            <w:pPr>
              <w:jc w:val="lef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17</w:t>
            </w:r>
            <w:r/>
          </w:p>
        </w:tc>
        <w:tc>
          <w:tcPr>
            <w:tcW w:w="686"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救生抛投器</w:t>
            </w:r>
            <w:r/>
          </w:p>
        </w:tc>
        <w:tc>
          <w:tcPr>
            <w:tcW w:w="343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4"/>
                <w:highlight w:val="none"/>
                <w:lang w:eastAsia="zh-CN"/>
              </w:rPr>
              <w:t xml:space="preserve">1、使用压缩C02/空气，工作压力:≥7MPa，总重量≤7.5</w:t>
            </w:r>
            <w:r>
              <w:rPr>
                <w:rFonts w:hint="eastAsia" w:ascii="宋体" w:hAnsi="宋体" w:cs="宋体"/>
                <w:color w:val="auto"/>
                <w:sz w:val="21"/>
                <w:szCs w:val="24"/>
                <w:highlight w:val="none"/>
                <w:lang w:eastAsia="zh-CN"/>
              </w:rPr>
              <w:t xml:space="preserve">kg</w:t>
            </w:r>
            <w:r>
              <w:rPr>
                <w:rFonts w:hint="eastAsia" w:ascii="宋体" w:hAnsi="宋体" w:eastAsia="宋体" w:cs="宋体"/>
                <w:color w:val="auto"/>
                <w:sz w:val="21"/>
                <w:szCs w:val="24"/>
                <w:highlight w:val="none"/>
                <w:lang w:eastAsia="zh-CN"/>
              </w:rPr>
              <w:t xml:space="preserve">，抛射质量≤1.5</w:t>
            </w:r>
            <w:r>
              <w:rPr>
                <w:rFonts w:hint="eastAsia" w:ascii="宋体" w:hAnsi="宋体" w:cs="宋体"/>
                <w:color w:val="auto"/>
                <w:sz w:val="21"/>
                <w:szCs w:val="24"/>
                <w:highlight w:val="none"/>
                <w:lang w:eastAsia="zh-CN"/>
              </w:rPr>
              <w:t xml:space="preserve">kg；</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default" w:ascii="宋体" w:hAnsi="宋体" w:cs="宋体"/>
                <w:color w:val="auto"/>
                <w:sz w:val="21"/>
                <w:szCs w:val="21"/>
                <w:highlight w:val="none"/>
              </w:rPr>
              <w:t xml:space="preserve">▲</w:t>
            </w:r>
            <w:r>
              <w:rPr>
                <w:rFonts w:hint="eastAsia" w:ascii="宋体" w:hAnsi="宋体" w:eastAsia="宋体" w:cs="宋体"/>
                <w:color w:val="auto"/>
                <w:sz w:val="21"/>
                <w:szCs w:val="24"/>
                <w:highlight w:val="none"/>
                <w:lang w:eastAsia="zh-CN"/>
              </w:rPr>
              <w:t xml:space="preserve">2、抛射距离:水用时抛射自动充气救生圈距离≥120米，陆用时抛射距离最高可达160米</w:t>
            </w:r>
            <w:r>
              <w:rPr>
                <w:rFonts w:hint="eastAsia" w:ascii="宋体" w:hAnsi="宋体" w:cs="宋体"/>
                <w:color w:val="auto"/>
                <w:sz w:val="21"/>
                <w:szCs w:val="24"/>
                <w:highlight w:val="none"/>
                <w:lang w:eastAsia="zh-CN"/>
              </w:rPr>
              <w:t xml:space="preserve">，</w:t>
            </w:r>
            <w:r>
              <w:rPr>
                <w:rFonts w:hint="eastAsia" w:ascii="宋体" w:hAnsi="宋体" w:eastAsia="宋体" w:cs="宋体"/>
                <w:color w:val="auto"/>
                <w:sz w:val="21"/>
                <w:szCs w:val="24"/>
                <w:highlight w:val="none"/>
                <w:lang w:eastAsia="zh-CN"/>
              </w:rPr>
              <w:t xml:space="preserve">把手为金属握把</w:t>
            </w:r>
            <w:r>
              <w:rPr>
                <w:rFonts w:hint="eastAsia" w:ascii="宋体" w:hAnsi="宋体" w:cs="宋体"/>
                <w:color w:val="auto"/>
                <w:sz w:val="21"/>
                <w:szCs w:val="24"/>
                <w:highlight w:val="none"/>
                <w:lang w:eastAsia="zh-CN"/>
              </w:rPr>
              <w:t xml:space="preserve">；</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4"/>
                <w:highlight w:val="none"/>
                <w:lang w:eastAsia="zh-CN"/>
              </w:rPr>
              <w:t xml:space="preserve">3、抛绳规格:￠3mm×120米抛绳(可漂浮水面)，其拉力不小于2.1kN，救援弹、救援绳及水用保护套可反复使用</w:t>
            </w:r>
            <w:r>
              <w:rPr>
                <w:rFonts w:hint="eastAsia" w:ascii="宋体" w:hAnsi="宋体" w:cs="宋体"/>
                <w:color w:val="auto"/>
                <w:sz w:val="21"/>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4"/>
                <w:highlight w:val="none"/>
                <w:lang w:eastAsia="zh-CN"/>
              </w:rPr>
              <w:t xml:space="preserve">4、此款远距离抛投器经反复抛射实验，抛射偏差角≤0.82°</w:t>
            </w:r>
            <w:r>
              <w:rPr>
                <w:rFonts w:hint="eastAsia" w:ascii="宋体" w:hAnsi="宋体" w:cs="宋体"/>
                <w:color w:val="auto"/>
                <w:sz w:val="21"/>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4"/>
                <w:highlight w:val="none"/>
                <w:lang w:eastAsia="zh-CN"/>
              </w:rPr>
              <w:t xml:space="preserve">5、空中飞行时间:3-5秒钟，发射初速:65m/s，水用救援弹里的水用浮具入水5秒内自动充气成为救生圈，产生8kg以上浮力</w:t>
            </w:r>
            <w:r>
              <w:rPr>
                <w:rFonts w:hint="eastAsia" w:ascii="宋体" w:hAnsi="宋体" w:cs="宋体"/>
                <w:color w:val="auto"/>
                <w:sz w:val="21"/>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4"/>
                <w:highlight w:val="none"/>
                <w:lang w:eastAsia="zh-CN"/>
              </w:rPr>
              <w:t xml:space="preserve">6、采用高压空气为发射动力，没有明火，可以从易燃区域射出或射入易燃区域</w:t>
            </w:r>
            <w:r>
              <w:rPr>
                <w:rFonts w:hint="eastAsia" w:ascii="宋体" w:hAnsi="宋体" w:cs="宋体"/>
                <w:color w:val="auto"/>
                <w:sz w:val="21"/>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default" w:ascii="宋体" w:hAnsi="宋体" w:cs="宋体"/>
                <w:color w:val="auto"/>
                <w:sz w:val="21"/>
                <w:szCs w:val="21"/>
                <w:highlight w:val="none"/>
              </w:rPr>
              <w:t xml:space="preserve">▲</w:t>
            </w:r>
            <w:r>
              <w:rPr>
                <w:rFonts w:hint="eastAsia" w:ascii="宋体" w:hAnsi="宋体" w:eastAsia="宋体" w:cs="宋体"/>
                <w:color w:val="auto"/>
                <w:sz w:val="21"/>
                <w:szCs w:val="24"/>
                <w:highlight w:val="none"/>
                <w:lang w:eastAsia="zh-CN"/>
              </w:rPr>
              <w:t xml:space="preserve">7、经检测此款抛投器的金属件耐腐蚀性能、可靠性能、密封性能、安全阀、耐压性能、结构要求等属性均符合GB/T20906-2011《救生抛投器》的要求</w:t>
            </w:r>
            <w:r>
              <w:rPr>
                <w:rFonts w:hint="eastAsia" w:ascii="宋体" w:hAnsi="宋体" w:cs="宋体"/>
                <w:color w:val="auto"/>
                <w:sz w:val="21"/>
                <w:szCs w:val="24"/>
                <w:highlight w:val="none"/>
                <w:lang w:eastAsia="zh-CN"/>
              </w:rPr>
              <w:t xml:space="preserve">；</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default" w:ascii="宋体" w:hAnsi="宋体" w:cs="宋体"/>
                <w:color w:val="auto"/>
                <w:sz w:val="21"/>
                <w:szCs w:val="21"/>
                <w:highlight w:val="none"/>
              </w:rPr>
              <w:t xml:space="preserve">▲</w:t>
            </w:r>
            <w:r>
              <w:rPr>
                <w:rFonts w:hint="eastAsia" w:ascii="宋体" w:hAnsi="宋体" w:eastAsia="宋体" w:cs="宋体"/>
                <w:color w:val="auto"/>
                <w:sz w:val="21"/>
                <w:szCs w:val="24"/>
                <w:highlight w:val="none"/>
                <w:lang w:eastAsia="zh-CN"/>
              </w:rPr>
              <w:t xml:space="preserve">8、破断强度试验，抛绳的断裂强度≥2kN、水用抛绳的断裂强度≥</w:t>
            </w:r>
            <w:r>
              <w:rPr>
                <w:rFonts w:hint="eastAsia" w:ascii="宋体" w:hAnsi="宋体" w:eastAsia="宋体" w:cs="宋体"/>
                <w:color w:val="auto"/>
                <w:sz w:val="21"/>
                <w:szCs w:val="24"/>
                <w:highlight w:val="none"/>
                <w:lang w:val="en-US" w:eastAsia="zh-CN"/>
              </w:rPr>
              <w:t xml:space="preserve">6</w:t>
            </w:r>
            <w:r>
              <w:rPr>
                <w:rFonts w:hint="eastAsia" w:ascii="宋体" w:hAnsi="宋体" w:eastAsia="宋体" w:cs="宋体"/>
                <w:color w:val="auto"/>
                <w:sz w:val="21"/>
                <w:szCs w:val="24"/>
                <w:highlight w:val="none"/>
                <w:lang w:eastAsia="zh-CN"/>
              </w:rPr>
              <w:t xml:space="preserve">kN</w:t>
            </w:r>
            <w:r>
              <w:rPr>
                <w:rFonts w:hint="eastAsia" w:ascii="宋体" w:hAnsi="宋体" w:cs="宋体"/>
                <w:color w:val="auto"/>
                <w:sz w:val="21"/>
                <w:szCs w:val="24"/>
                <w:highlight w:val="none"/>
                <w:lang w:eastAsia="zh-CN"/>
              </w:rPr>
              <w:t xml:space="preserve">；</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4"/>
                <w:highlight w:val="none"/>
                <w:lang w:eastAsia="zh-CN"/>
              </w:rPr>
              <w:t xml:space="preserve">9、便携式抛投器使用方便、快捷、简单</w:t>
            </w:r>
            <w:r>
              <w:rPr>
                <w:rFonts w:hint="eastAsia" w:ascii="宋体" w:hAnsi="宋体" w:cs="宋体"/>
                <w:color w:val="auto"/>
                <w:sz w:val="21"/>
                <w:szCs w:val="24"/>
                <w:highlight w:val="none"/>
                <w:lang w:eastAsia="zh-CN"/>
              </w:rPr>
              <w:t xml:space="preserve">，</w:t>
            </w:r>
            <w:r>
              <w:rPr>
                <w:rFonts w:hint="eastAsia" w:ascii="宋体" w:hAnsi="宋体" w:eastAsia="宋体" w:cs="宋体"/>
                <w:color w:val="auto"/>
                <w:sz w:val="21"/>
                <w:szCs w:val="24"/>
                <w:highlight w:val="none"/>
                <w:lang w:eastAsia="zh-CN"/>
              </w:rPr>
              <w:t xml:space="preserve">无需外接气源，可随时打抛随时救援，节省宝贵的救援时间，有效地提高救援效率</w:t>
            </w:r>
            <w:r>
              <w:rPr>
                <w:rFonts w:hint="eastAsia" w:ascii="宋体" w:hAnsi="宋体" w:cs="宋体"/>
                <w:color w:val="auto"/>
                <w:sz w:val="21"/>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4"/>
                <w:highlight w:val="none"/>
                <w:lang w:eastAsia="zh-CN"/>
              </w:rPr>
              <w:t xml:space="preserve">10、抛投器缸体上面配有气压表，可以清晰的看到使用时抛投器内部的充气气压值，避免充入的气压过大或过小从而影响使用效果。同时也保证使用人员安全</w:t>
            </w:r>
            <w:r>
              <w:rPr>
                <w:rFonts w:hint="eastAsia" w:ascii="宋体" w:hAnsi="宋体" w:cs="宋体"/>
                <w:color w:val="auto"/>
                <w:sz w:val="21"/>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4"/>
                <w:highlight w:val="none"/>
                <w:lang w:eastAsia="zh-CN"/>
              </w:rPr>
              <w:t xml:space="preserve">11、便携式抛投器配有收绳用的收绳器，能快速回收救援绳，提高救援的时间</w:t>
            </w:r>
            <w:r>
              <w:rPr>
                <w:rFonts w:hint="eastAsia" w:ascii="宋体" w:hAnsi="宋体" w:cs="宋体"/>
                <w:color w:val="auto"/>
                <w:sz w:val="21"/>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4"/>
                <w:highlight w:val="none"/>
                <w:lang w:eastAsia="zh-CN"/>
              </w:rPr>
              <w:t xml:space="preserve">12、便携式抛投器具有体积小、质量轻、组装简单等特点</w:t>
            </w:r>
            <w:r>
              <w:rPr>
                <w:rFonts w:hint="eastAsia" w:ascii="宋体" w:hAnsi="宋体" w:cs="宋体"/>
                <w:color w:val="auto"/>
                <w:sz w:val="21"/>
                <w:szCs w:val="24"/>
                <w:highlight w:val="none"/>
                <w:lang w:eastAsia="zh-CN"/>
              </w:rPr>
              <w:t xml:space="preserve">；</w:t>
            </w:r>
            <w:r/>
          </w:p>
          <w:p>
            <w:pPr>
              <w:jc w:val="left"/>
              <w:widowControl/>
              <w:rPr>
                <w:rFonts w:hint="eastAsia" w:ascii="宋体" w:hAnsi="宋体" w:eastAsia="宋体" w:cs="宋体"/>
                <w:color w:val="auto"/>
                <w:sz w:val="21"/>
                <w:szCs w:val="24"/>
                <w:highlight w:val="none"/>
                <w:lang w:eastAsia="zh-CN"/>
              </w:rPr>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1"/>
                <w:szCs w:val="24"/>
                <w:highlight w:val="none"/>
                <w:lang w:eastAsia="zh-CN"/>
              </w:rPr>
              <w:t xml:space="preserve">13、便携式抛投器标准配置为:基本发射组件一套、陆用弹体2个(内含120米救援绳索)、水用弹体2个(内含120米救援绳索)、训练弹一个、冲绳器一个、发射导管一根、绳包2个(其中一个含120m绳索)、16克C02气瓶4个、33gC02气瓶8个。触发剂4个、水用保护套1套、常用密封圈一套。</w:t>
            </w:r>
            <w:r/>
          </w:p>
        </w:tc>
        <w:tc>
          <w:tcPr>
            <w:tcW w:w="27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p>
        </w:tc>
        <w:tc>
          <w:tcPr>
            <w:tcW w:w="256" w:type="pct"/>
            <w:vAlign w:val="center"/>
            <w:textDirection w:val="lrTb"/>
            <w:noWrap/>
          </w:tcPr>
          <w:p>
            <w:pPr>
              <w:jc w:val="center"/>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r>
      <w:tr>
        <w:trPr>
          <w:jc w:val="center"/>
          <w:trHeight w:val="0"/>
        </w:trPr>
        <w:tc>
          <w:tcPr>
            <w:tcW w:w="350" w:type="pct"/>
            <w:vAlign w:val="center"/>
            <w:textDirection w:val="lrTb"/>
            <w:noWrap/>
          </w:tcPr>
          <w:p>
            <w:pPr>
              <w:jc w:val="lef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18</w:t>
            </w:r>
            <w:r/>
          </w:p>
        </w:tc>
        <w:tc>
          <w:tcPr>
            <w:tcW w:w="686" w:type="pct"/>
            <w:vAlign w:val="center"/>
            <w:textDirection w:val="lrTb"/>
            <w:noWrap/>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舟艇拖车</w:t>
            </w:r>
            <w:r/>
          </w:p>
        </w:tc>
        <w:tc>
          <w:tcPr>
            <w:tcW w:w="3433" w:type="pct"/>
            <w:vAlign w:val="center"/>
            <w:textDirection w:val="lrTb"/>
            <w:noWrap w:val="false"/>
          </w:tcPr>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18"/>
                <w:highlight w:val="none"/>
                <w:u w:val="none"/>
                <w:shd w:val="clear" w:color="auto" w:fill="auto"/>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shd w:val="clear" w:color="auto" w:fill="auto"/>
                <w:lang w:val="en-US" w:eastAsia="zh-CN"/>
              </w:rPr>
              <w:t xml:space="preserve">1、</w:t>
            </w:r>
            <w:r>
              <w:rPr>
                <w:rFonts w:hint="eastAsia" w:ascii="宋体" w:hAnsi="宋体" w:eastAsia="宋体" w:cs="宋体"/>
                <w:b w:val="0"/>
                <w:bCs w:val="0"/>
                <w:color w:val="auto"/>
                <w:sz w:val="21"/>
                <w:szCs w:val="18"/>
                <w:highlight w:val="none"/>
                <w:shd w:val="clear" w:color="auto" w:fill="auto"/>
                <w:lang w:val="en-US" w:eastAsia="zh-CN"/>
              </w:rPr>
              <w:t xml:space="preserve">型号：外长5.66米，外宽2.1米。自重275</w:t>
            </w:r>
            <w:r>
              <w:rPr>
                <w:rFonts w:hint="eastAsia" w:ascii="宋体" w:hAnsi="宋体" w:cs="宋体"/>
                <w:b w:val="0"/>
                <w:bCs w:val="0"/>
                <w:color w:val="auto"/>
                <w:sz w:val="21"/>
                <w:szCs w:val="18"/>
                <w:highlight w:val="none"/>
                <w:shd w:val="clear" w:color="auto" w:fill="auto"/>
                <w:lang w:val="en-US" w:eastAsia="zh-CN"/>
              </w:rPr>
              <w:t xml:space="preserve">kg</w:t>
            </w:r>
            <w:r>
              <w:rPr>
                <w:rFonts w:hint="eastAsia" w:ascii="宋体" w:hAnsi="宋体" w:eastAsia="宋体" w:cs="宋体"/>
                <w:b w:val="0"/>
                <w:bCs w:val="0"/>
                <w:color w:val="auto"/>
                <w:sz w:val="21"/>
                <w:szCs w:val="18"/>
                <w:highlight w:val="none"/>
                <w:shd w:val="clear" w:color="auto" w:fill="auto"/>
                <w:lang w:val="en-US" w:eastAsia="zh-CN"/>
              </w:rPr>
              <w:t xml:space="preserve">，载重750</w:t>
            </w:r>
            <w:r>
              <w:rPr>
                <w:rFonts w:hint="eastAsia" w:ascii="宋体" w:hAnsi="宋体" w:cs="宋体"/>
                <w:b w:val="0"/>
                <w:bCs w:val="0"/>
                <w:color w:val="auto"/>
                <w:sz w:val="21"/>
                <w:szCs w:val="18"/>
                <w:highlight w:val="none"/>
                <w:shd w:val="clear" w:color="auto" w:fill="auto"/>
                <w:lang w:val="en-US" w:eastAsia="zh-CN"/>
              </w:rPr>
              <w:t xml:space="preserve">kg；</w:t>
            </w:r>
            <w:r/>
          </w:p>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18"/>
                <w:highlight w:val="none"/>
                <w:shd w:val="clear" w:color="auto" w:fill="auto"/>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shd w:val="clear" w:color="auto" w:fill="auto"/>
                <w:lang w:val="en-US" w:eastAsia="zh-CN"/>
              </w:rPr>
              <w:t xml:space="preserve">2、</w:t>
            </w:r>
            <w:r>
              <w:rPr>
                <w:rFonts w:hint="eastAsia" w:ascii="宋体" w:hAnsi="宋体" w:eastAsia="宋体" w:cs="宋体"/>
                <w:b w:val="0"/>
                <w:bCs w:val="0"/>
                <w:color w:val="auto"/>
                <w:sz w:val="21"/>
                <w:szCs w:val="18"/>
                <w:highlight w:val="none"/>
                <w:shd w:val="clear" w:color="auto" w:fill="auto"/>
                <w:lang w:val="en-US" w:eastAsia="zh-CN"/>
              </w:rPr>
              <w:t xml:space="preserve">牵引梁矩管尺寸：国标80</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b w:val="0"/>
                <w:bCs w:val="0"/>
                <w:color w:val="auto"/>
                <w:sz w:val="21"/>
                <w:szCs w:val="18"/>
                <w:highlight w:val="none"/>
                <w:shd w:val="clear" w:color="auto" w:fill="auto"/>
                <w:lang w:val="en-US" w:eastAsia="zh-CN"/>
              </w:rPr>
              <w:t xml:space="preserve">100</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b w:val="0"/>
                <w:bCs w:val="0"/>
                <w:color w:val="auto"/>
                <w:sz w:val="21"/>
                <w:szCs w:val="18"/>
                <w:highlight w:val="none"/>
                <w:shd w:val="clear" w:color="auto" w:fill="auto"/>
                <w:lang w:val="en-US" w:eastAsia="zh-CN"/>
              </w:rPr>
              <w:t xml:space="preserve">3mm；侧梁矩管尺寸：国标50</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b w:val="0"/>
                <w:bCs w:val="0"/>
                <w:color w:val="auto"/>
                <w:sz w:val="21"/>
                <w:szCs w:val="18"/>
                <w:highlight w:val="none"/>
                <w:shd w:val="clear" w:color="auto" w:fill="auto"/>
                <w:lang w:val="en-US" w:eastAsia="zh-CN"/>
              </w:rPr>
              <w:t xml:space="preserve">100</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b w:val="0"/>
                <w:bCs w:val="0"/>
                <w:color w:val="auto"/>
                <w:sz w:val="21"/>
                <w:szCs w:val="18"/>
                <w:highlight w:val="none"/>
                <w:shd w:val="clear" w:color="auto" w:fill="auto"/>
                <w:lang w:val="en-US" w:eastAsia="zh-CN"/>
              </w:rPr>
              <w:t xml:space="preserve">3mm；横梁矩管尺寸：国标70</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b w:val="0"/>
                <w:bCs w:val="0"/>
                <w:color w:val="auto"/>
                <w:sz w:val="21"/>
                <w:szCs w:val="18"/>
                <w:highlight w:val="none"/>
                <w:shd w:val="clear" w:color="auto" w:fill="auto"/>
                <w:lang w:val="en-US" w:eastAsia="zh-CN"/>
              </w:rPr>
              <w:t xml:space="preserve">70</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b w:val="0"/>
                <w:bCs w:val="0"/>
                <w:color w:val="auto"/>
                <w:sz w:val="21"/>
                <w:szCs w:val="18"/>
                <w:highlight w:val="none"/>
                <w:shd w:val="clear" w:color="auto" w:fill="auto"/>
                <w:lang w:val="en-US" w:eastAsia="zh-CN"/>
              </w:rPr>
              <w:t xml:space="preserve">3mm。车架所用钢材均为Q355B钢材（定制汽车底盘专用钢材）</w:t>
            </w:r>
            <w:r/>
          </w:p>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18"/>
                <w:highlight w:val="none"/>
                <w:u w:val="none"/>
                <w:shd w:val="clear" w:color="auto" w:fill="auto"/>
                <w:lang w:val="en-US" w:eastAsia="zh-CN"/>
              </w:rPr>
              <w:suppressLineNumbers w:val="0"/>
            </w:pPr>
            <w:r>
              <w:rPr>
                <w:rFonts w:hint="default" w:ascii="宋体" w:hAnsi="宋体" w:cs="宋体"/>
                <w:b/>
                <w:color w:val="auto"/>
                <w:sz w:val="21"/>
                <w:szCs w:val="21"/>
                <w:highlight w:val="none"/>
              </w:rPr>
              <w:t xml:space="preserve">▲</w:t>
            </w:r>
            <w:r>
              <w:rPr>
                <w:rFonts w:hint="eastAsia" w:ascii="宋体" w:hAnsi="宋体" w:eastAsia="宋体" w:cs="宋体"/>
                <w:b w:val="0"/>
                <w:bCs w:val="0"/>
                <w:color w:val="auto"/>
                <w:sz w:val="21"/>
                <w:szCs w:val="18"/>
                <w:highlight w:val="none"/>
                <w:shd w:val="clear" w:color="auto" w:fill="auto"/>
                <w:lang w:val="en-US" w:eastAsia="zh-CN"/>
              </w:rPr>
              <w:t xml:space="preserve">2.1车身材料C元素含量≤0.24%、SI元素含量≤0.55%、Mn元素含量≤1.6%、P元素含量≤0.035%、S元素含量≤0.035%、Cr元素含量≤0.3%、Ni元素含量≤0.3%、Cu元素含量≤0.4%</w:t>
            </w:r>
            <w:r>
              <w:rPr>
                <w:rFonts w:hint="eastAsia" w:ascii="宋体" w:hAnsi="宋体" w:cs="宋体"/>
                <w:b w:val="0"/>
                <w:bCs w:val="0"/>
                <w:color w:val="auto"/>
                <w:sz w:val="21"/>
                <w:szCs w:val="18"/>
                <w:highlight w:val="none"/>
                <w:shd w:val="clear" w:color="auto" w:fill="auto"/>
                <w:lang w:val="en-US" w:eastAsia="zh-CN"/>
              </w:rPr>
              <w:t xml:space="preserve">；提供带有</w:t>
            </w:r>
            <w:r>
              <w:rPr>
                <w:rFonts w:hint="eastAsia" w:ascii="宋体" w:hAnsi="宋体" w:eastAsia="宋体" w:cs="宋体"/>
                <w:b w:val="0"/>
                <w:bCs w:val="0"/>
                <w:color w:val="auto"/>
                <w:sz w:val="21"/>
                <w:szCs w:val="18"/>
                <w:highlight w:val="none"/>
                <w:shd w:val="clear" w:color="auto" w:fill="auto"/>
                <w:lang w:val="en-US" w:eastAsia="zh-Hans"/>
              </w:rPr>
              <w:t xml:space="preserve">CMA标识的第三方检测机构出具的</w:t>
            </w:r>
            <w:r>
              <w:rPr>
                <w:rFonts w:hint="eastAsia" w:ascii="宋体" w:hAnsi="宋体" w:cs="宋体"/>
                <w:b w:val="0"/>
                <w:bCs w:val="0"/>
                <w:color w:val="auto"/>
                <w:sz w:val="21"/>
                <w:szCs w:val="18"/>
                <w:highlight w:val="none"/>
                <w:shd w:val="clear" w:color="auto" w:fill="auto"/>
                <w:lang w:val="en-US" w:eastAsia="zh-CN"/>
              </w:rPr>
              <w:t xml:space="preserve">合法有效</w:t>
            </w:r>
            <w:r>
              <w:rPr>
                <w:rFonts w:hint="eastAsia" w:ascii="宋体" w:hAnsi="宋体" w:eastAsia="宋体" w:cs="宋体"/>
                <w:b w:val="0"/>
                <w:bCs w:val="0"/>
                <w:color w:val="auto"/>
                <w:sz w:val="21"/>
                <w:szCs w:val="18"/>
                <w:highlight w:val="none"/>
                <w:shd w:val="clear" w:color="auto" w:fill="auto"/>
                <w:lang w:val="en-US" w:eastAsia="zh-Hans"/>
              </w:rPr>
              <w:t xml:space="preserve">检测报告</w:t>
            </w:r>
            <w:r>
              <w:rPr>
                <w:rFonts w:hint="eastAsia" w:ascii="宋体" w:hAnsi="宋体" w:cs="宋体"/>
                <w:b w:val="0"/>
                <w:bCs w:val="0"/>
                <w:color w:val="auto"/>
                <w:sz w:val="21"/>
                <w:szCs w:val="18"/>
                <w:highlight w:val="none"/>
                <w:shd w:val="clear" w:color="auto" w:fill="auto"/>
                <w:lang w:val="en-US" w:eastAsia="zh-CN"/>
              </w:rPr>
              <w:t xml:space="preserve">原件扫描件；</w:t>
            </w:r>
            <w:r/>
          </w:p>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18"/>
                <w:highlight w:val="none"/>
                <w:u w:val="none"/>
                <w:shd w:val="clear" w:color="auto" w:fill="auto"/>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shd w:val="clear" w:color="auto" w:fill="auto"/>
                <w:lang w:val="en-US" w:eastAsia="zh-CN"/>
              </w:rPr>
              <w:t xml:space="preserve">3、</w:t>
            </w:r>
            <w:r>
              <w:rPr>
                <w:rFonts w:hint="eastAsia" w:ascii="宋体" w:hAnsi="宋体" w:eastAsia="宋体" w:cs="宋体"/>
                <w:b w:val="0"/>
                <w:bCs w:val="0"/>
                <w:color w:val="auto"/>
                <w:sz w:val="21"/>
                <w:szCs w:val="18"/>
                <w:highlight w:val="none"/>
                <w:shd w:val="clear" w:color="auto" w:fill="auto"/>
                <w:lang w:val="en-US" w:eastAsia="zh-CN"/>
              </w:rPr>
              <w:t xml:space="preserve">拖车主体为热镀锌，锌层平均厚度不低于85μm，颜色为银色</w:t>
            </w:r>
            <w:r>
              <w:rPr>
                <w:rFonts w:hint="eastAsia" w:ascii="宋体" w:hAnsi="宋体" w:cs="宋体"/>
                <w:b w:val="0"/>
                <w:bCs w:val="0"/>
                <w:color w:val="auto"/>
                <w:sz w:val="21"/>
                <w:szCs w:val="18"/>
                <w:highlight w:val="none"/>
                <w:shd w:val="clear" w:color="auto" w:fill="auto"/>
                <w:lang w:val="en-US" w:eastAsia="zh-CN"/>
              </w:rPr>
              <w:t xml:space="preserve">；</w:t>
            </w:r>
            <w:r/>
          </w:p>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18"/>
                <w:highlight w:val="none"/>
                <w:u w:val="none"/>
                <w:shd w:val="clear" w:color="auto" w:fill="auto"/>
                <w:lang w:val="en-US" w:eastAsia="zh-CN"/>
              </w:rPr>
              <w:suppressLineNumbers w:val="0"/>
            </w:pPr>
            <w:r>
              <w:rPr>
                <w:rFonts w:hint="eastAsia" w:ascii="宋体" w:hAnsi="宋体" w:cs="宋体"/>
                <w:b w:val="0"/>
                <w:bCs w:val="0"/>
                <w:color w:val="auto"/>
                <w:sz w:val="21"/>
                <w:szCs w:val="18"/>
                <w:highlight w:val="none"/>
                <w:shd w:val="clear" w:color="auto" w:fill="auto"/>
                <w:lang w:val="en-US" w:eastAsia="zh-CN"/>
              </w:rPr>
              <w:t xml:space="preserve">4、</w:t>
            </w:r>
            <w:r>
              <w:rPr>
                <w:rFonts w:hint="eastAsia" w:ascii="宋体" w:hAnsi="宋体" w:eastAsia="宋体" w:cs="宋体"/>
                <w:b w:val="0"/>
                <w:bCs w:val="0"/>
                <w:color w:val="auto"/>
                <w:sz w:val="21"/>
                <w:szCs w:val="18"/>
                <w:highlight w:val="none"/>
                <w:shd w:val="clear" w:color="auto" w:fill="auto"/>
                <w:lang w:val="en-US" w:eastAsia="zh-CN"/>
              </w:rPr>
              <w:t xml:space="preserve">整车车架固定螺栓采用8.8级高强度达克罗螺栓，表面达克罗处理，螺母采用平垫一体专用防松螺母</w:t>
            </w:r>
            <w:r>
              <w:rPr>
                <w:rFonts w:hint="eastAsia" w:ascii="宋体" w:hAnsi="宋体" w:cs="宋体"/>
                <w:b w:val="0"/>
                <w:bCs w:val="0"/>
                <w:color w:val="auto"/>
                <w:sz w:val="21"/>
                <w:szCs w:val="18"/>
                <w:highlight w:val="none"/>
                <w:shd w:val="clear" w:color="auto" w:fill="auto"/>
                <w:lang w:val="en-US" w:eastAsia="zh-CN"/>
              </w:rPr>
              <w:t xml:space="preserve">；</w:t>
            </w:r>
            <w:r/>
          </w:p>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18"/>
                <w:highlight w:val="none"/>
                <w:u w:val="none"/>
                <w:shd w:val="clear" w:color="auto" w:fill="auto"/>
                <w:lang w:val="en-US" w:eastAsia="zh-CN"/>
              </w:rPr>
              <w:suppressLineNumbers w:val="0"/>
            </w:pPr>
            <w:r>
              <w:rPr>
                <w:rFonts w:hint="eastAsia" w:ascii="宋体" w:hAnsi="宋体" w:cs="宋体"/>
                <w:b w:val="0"/>
                <w:bCs w:val="0"/>
                <w:color w:val="auto"/>
                <w:sz w:val="21"/>
                <w:szCs w:val="18"/>
                <w:highlight w:val="none"/>
                <w:shd w:val="clear" w:color="auto" w:fill="auto"/>
                <w:lang w:val="en-US" w:eastAsia="zh-CN"/>
              </w:rPr>
              <w:t xml:space="preserve">▲5、</w:t>
            </w:r>
            <w:r>
              <w:rPr>
                <w:rFonts w:hint="eastAsia" w:ascii="宋体" w:hAnsi="宋体" w:eastAsia="宋体" w:cs="宋体"/>
                <w:b w:val="0"/>
                <w:bCs w:val="0"/>
                <w:color w:val="auto"/>
                <w:sz w:val="21"/>
                <w:szCs w:val="18"/>
                <w:highlight w:val="none"/>
                <w:shd w:val="clear" w:color="auto" w:fill="auto"/>
                <w:lang w:val="en-US" w:eastAsia="zh-CN"/>
              </w:rPr>
              <w:t xml:space="preserve">板簧片数：5片。抗拉强度≥1200MPa、规定塑性延伸强度≥1000MPa、断后延伸率≥10%，并</w:t>
            </w:r>
            <w:r>
              <w:rPr>
                <w:rFonts w:hint="eastAsia" w:ascii="宋体" w:hAnsi="宋体" w:cs="宋体"/>
                <w:b w:val="0"/>
                <w:bCs w:val="0"/>
                <w:color w:val="auto"/>
                <w:sz w:val="21"/>
                <w:szCs w:val="18"/>
                <w:highlight w:val="none"/>
                <w:shd w:val="clear" w:color="auto" w:fill="auto"/>
                <w:lang w:val="en-US" w:eastAsia="zh-CN"/>
              </w:rPr>
              <w:t xml:space="preserve">提供带有</w:t>
            </w:r>
            <w:r>
              <w:rPr>
                <w:rFonts w:hint="eastAsia" w:ascii="宋体" w:hAnsi="宋体" w:eastAsia="宋体" w:cs="宋体"/>
                <w:b w:val="0"/>
                <w:bCs w:val="0"/>
                <w:color w:val="auto"/>
                <w:sz w:val="21"/>
                <w:szCs w:val="18"/>
                <w:highlight w:val="none"/>
                <w:shd w:val="clear" w:color="auto" w:fill="auto"/>
                <w:lang w:val="en-US" w:eastAsia="zh-Hans"/>
              </w:rPr>
              <w:t xml:space="preserve">CMA标识的第三方检测机构出具</w:t>
            </w:r>
            <w:r>
              <w:rPr>
                <w:rFonts w:hint="eastAsia" w:ascii="宋体" w:hAnsi="宋体" w:eastAsia="宋体" w:cs="宋体"/>
                <w:b w:val="0"/>
                <w:bCs w:val="0"/>
                <w:color w:val="auto"/>
                <w:sz w:val="21"/>
                <w:szCs w:val="18"/>
                <w:highlight w:val="none"/>
                <w:shd w:val="clear" w:color="auto" w:fill="auto"/>
                <w:lang w:val="en-US" w:eastAsia="zh-CN"/>
              </w:rPr>
              <w:t xml:space="preserve">的抗拉强度、塑性延伸强度的</w:t>
            </w:r>
            <w:r>
              <w:rPr>
                <w:rFonts w:hint="eastAsia" w:ascii="宋体" w:hAnsi="宋体" w:cs="宋体"/>
                <w:b w:val="0"/>
                <w:bCs w:val="0"/>
                <w:color w:val="auto"/>
                <w:sz w:val="21"/>
                <w:szCs w:val="18"/>
                <w:highlight w:val="none"/>
                <w:shd w:val="clear" w:color="auto" w:fill="auto"/>
                <w:lang w:val="en-US" w:eastAsia="zh-CN"/>
              </w:rPr>
              <w:t xml:space="preserve">合法有效</w:t>
            </w:r>
            <w:r>
              <w:rPr>
                <w:rFonts w:hint="eastAsia" w:ascii="宋体" w:hAnsi="宋体" w:eastAsia="宋体" w:cs="宋体"/>
                <w:b w:val="0"/>
                <w:bCs w:val="0"/>
                <w:color w:val="auto"/>
                <w:sz w:val="21"/>
                <w:szCs w:val="18"/>
                <w:highlight w:val="none"/>
                <w:shd w:val="clear" w:color="auto" w:fill="auto"/>
                <w:lang w:val="en-US" w:eastAsia="zh-Hans"/>
              </w:rPr>
              <w:t xml:space="preserve">检测报告</w:t>
            </w:r>
            <w:r>
              <w:rPr>
                <w:rFonts w:hint="eastAsia" w:ascii="宋体" w:hAnsi="宋体" w:cs="宋体"/>
                <w:b w:val="0"/>
                <w:bCs w:val="0"/>
                <w:color w:val="auto"/>
                <w:sz w:val="21"/>
                <w:szCs w:val="18"/>
                <w:highlight w:val="none"/>
                <w:shd w:val="clear" w:color="auto" w:fill="auto"/>
                <w:lang w:val="en-US" w:eastAsia="zh-CN"/>
              </w:rPr>
              <w:t xml:space="preserve">原件扫描件；</w:t>
            </w:r>
            <w:r/>
          </w:p>
          <w:p>
            <w:pPr>
              <w:numPr>
                <w:ilvl w:val="0"/>
                <w:numId w:val="0"/>
              </w:numPr>
              <w:ind w:left="0" w:right="0"/>
              <w:jc w:val="left"/>
              <w:keepLines w:val="0"/>
              <w:keepNext w:val="0"/>
              <w:spacing w:before="0" w:beforeAutospacing="0" w:after="0" w:afterAutospacing="0" w:line="240" w:lineRule="auto"/>
              <w:rPr>
                <w:rFonts w:hint="default" w:ascii="宋体" w:hAnsi="宋体" w:eastAsia="宋体" w:cs="宋体"/>
                <w:b w:val="0"/>
                <w:bCs w:val="0"/>
                <w:color w:val="auto"/>
                <w:sz w:val="21"/>
                <w:szCs w:val="18"/>
                <w:highlight w:val="none"/>
                <w:shd w:val="clear" w:color="auto" w:fill="auto"/>
                <w:lang w:val="en-US" w:eastAsia="zh-CN"/>
              </w:rPr>
              <w:suppressLineNumbers w:val="0"/>
            </w:pPr>
            <w:r>
              <w:rPr>
                <w:rFonts w:hint="eastAsia" w:ascii="宋体" w:hAnsi="宋体" w:cs="宋体"/>
                <w:b w:val="0"/>
                <w:bCs w:val="0"/>
                <w:color w:val="auto"/>
                <w:sz w:val="21"/>
                <w:szCs w:val="18"/>
                <w:highlight w:val="none"/>
                <w:shd w:val="clear" w:color="auto" w:fill="auto"/>
                <w:lang w:val="en-US" w:eastAsia="zh-CN"/>
              </w:rPr>
              <w:t xml:space="preserve">▲6、</w:t>
            </w:r>
            <w:r>
              <w:rPr>
                <w:rFonts w:hint="eastAsia" w:ascii="宋体" w:hAnsi="宋体" w:eastAsia="宋体" w:cs="宋体"/>
                <w:b w:val="0"/>
                <w:bCs w:val="0"/>
                <w:color w:val="auto"/>
                <w:sz w:val="21"/>
                <w:szCs w:val="18"/>
                <w:highlight w:val="none"/>
                <w:shd w:val="clear" w:color="auto" w:fill="auto"/>
                <w:lang w:val="en-US" w:eastAsia="zh-CN"/>
              </w:rPr>
              <w:t xml:space="preserve">侧轮颜色为蓝色或黑色，材质内为工程聚丙（PP），外为弹性体。侧轮直径117mm，宽度67mm。纹路采用专用下凹纹路。压缩实验达到620MPa、邵氏硬度达到34HD，有第三方压缩实验及邵氏硬度检测报告；50℃、24H的热老化实验，样品表面无明显变化、无粉化、无开裂、无软化。并有第三方热老化检测报告。同时侧轮滚轮组数量为4组，2×2滚轮组2组，2×3滚轮组2组</w:t>
            </w:r>
            <w:r>
              <w:rPr>
                <w:rFonts w:hint="eastAsia" w:ascii="宋体" w:hAnsi="宋体" w:cs="宋体"/>
                <w:b w:val="0"/>
                <w:bCs w:val="0"/>
                <w:color w:val="auto"/>
                <w:sz w:val="21"/>
                <w:szCs w:val="18"/>
                <w:highlight w:val="none"/>
                <w:shd w:val="clear" w:color="auto" w:fill="auto"/>
                <w:lang w:val="en-US" w:eastAsia="zh-CN"/>
              </w:rPr>
              <w:t xml:space="preserve">；</w:t>
            </w:r>
            <w:r/>
          </w:p>
          <w:p>
            <w:pPr>
              <w:numPr>
                <w:ilvl w:val="0"/>
                <w:numId w:val="0"/>
              </w:numPr>
              <w:ind w:left="0" w:right="0"/>
              <w:jc w:val="left"/>
              <w:keepLines w:val="0"/>
              <w:keepNext w:val="0"/>
              <w:spacing w:before="0" w:beforeAutospacing="0" w:after="0" w:afterAutospacing="0" w:line="240" w:lineRule="auto"/>
              <w:rPr>
                <w:rFonts w:hint="default" w:ascii="宋体" w:hAnsi="宋体" w:eastAsia="宋体" w:cs="宋体"/>
                <w:b w:val="0"/>
                <w:bCs w:val="0"/>
                <w:color w:val="auto"/>
                <w:sz w:val="21"/>
                <w:szCs w:val="18"/>
                <w:highlight w:val="none"/>
                <w:shd w:val="clear" w:color="auto" w:fill="auto"/>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shd w:val="clear" w:color="auto" w:fill="auto"/>
                <w:lang w:val="en-US" w:eastAsia="zh-CN"/>
              </w:rPr>
              <w:t xml:space="preserve">7、</w:t>
            </w:r>
            <w:r>
              <w:rPr>
                <w:rFonts w:hint="eastAsia" w:ascii="宋体" w:hAnsi="宋体" w:eastAsia="宋体" w:cs="宋体"/>
                <w:b w:val="0"/>
                <w:bCs w:val="0"/>
                <w:color w:val="auto"/>
                <w:sz w:val="21"/>
                <w:szCs w:val="18"/>
                <w:highlight w:val="none"/>
                <w:shd w:val="clear" w:color="auto" w:fill="auto"/>
                <w:lang w:val="en-US" w:eastAsia="zh-CN"/>
              </w:rPr>
              <w:t xml:space="preserve">底轮长度197mm，直径65mm，两侧带凸起支撑，颜色为蓝色或黑色，材质为工程聚丙（PP），紧固方式采用U型螺栓侧面紧固到横梁上</w:t>
            </w:r>
            <w:r>
              <w:rPr>
                <w:rFonts w:hint="eastAsia" w:ascii="宋体" w:hAnsi="宋体" w:cs="宋体"/>
                <w:b w:val="0"/>
                <w:bCs w:val="0"/>
                <w:color w:val="auto"/>
                <w:sz w:val="21"/>
                <w:szCs w:val="18"/>
                <w:highlight w:val="none"/>
                <w:shd w:val="clear" w:color="auto" w:fill="auto"/>
                <w:lang w:val="en-US" w:eastAsia="zh-CN"/>
              </w:rPr>
              <w:t xml:space="preserve">；</w:t>
            </w:r>
            <w:r/>
          </w:p>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18"/>
                <w:highlight w:val="none"/>
                <w:shd w:val="clear" w:color="auto" w:fill="auto"/>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shd w:val="clear" w:color="auto" w:fill="auto"/>
                <w:lang w:val="en-US" w:eastAsia="zh-CN"/>
              </w:rPr>
              <w:t xml:space="preserve">8、</w:t>
            </w:r>
            <w:r>
              <w:rPr>
                <w:rFonts w:hint="eastAsia" w:ascii="宋体" w:hAnsi="宋体" w:eastAsia="宋体" w:cs="宋体"/>
                <w:b w:val="0"/>
                <w:bCs w:val="0"/>
                <w:color w:val="auto"/>
                <w:sz w:val="21"/>
                <w:szCs w:val="18"/>
                <w:highlight w:val="none"/>
                <w:shd w:val="clear" w:color="auto" w:fill="auto"/>
                <w:lang w:val="en-US" w:eastAsia="zh-CN"/>
              </w:rPr>
              <w:t xml:space="preserve">顶轮长度175mm，最大直径125mm，颜色为蓝色或黑色，采用聚氨酯（TPU）材质，材质更软</w:t>
            </w:r>
            <w:r>
              <w:rPr>
                <w:rFonts w:hint="eastAsia" w:ascii="宋体" w:hAnsi="宋体" w:cs="宋体"/>
                <w:b w:val="0"/>
                <w:bCs w:val="0"/>
                <w:color w:val="auto"/>
                <w:sz w:val="21"/>
                <w:szCs w:val="18"/>
                <w:highlight w:val="none"/>
                <w:shd w:val="clear" w:color="auto" w:fill="auto"/>
                <w:lang w:val="en-US" w:eastAsia="zh-CN"/>
              </w:rPr>
              <w:t xml:space="preserve">；</w:t>
            </w:r>
            <w:r/>
          </w:p>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18"/>
                <w:highlight w:val="none"/>
                <w:shd w:val="clear" w:color="auto" w:fill="auto"/>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shd w:val="clear" w:color="auto" w:fill="auto"/>
                <w:lang w:val="en-US" w:eastAsia="zh-CN"/>
              </w:rPr>
              <w:t xml:space="preserve">9、</w:t>
            </w:r>
            <w:r>
              <w:rPr>
                <w:rFonts w:hint="eastAsia" w:ascii="宋体" w:hAnsi="宋体" w:eastAsia="宋体" w:cs="宋体"/>
                <w:b w:val="0"/>
                <w:bCs w:val="0"/>
                <w:color w:val="auto"/>
                <w:sz w:val="21"/>
                <w:szCs w:val="18"/>
                <w:highlight w:val="none"/>
                <w:shd w:val="clear" w:color="auto" w:fill="auto"/>
                <w:lang w:val="en-US" w:eastAsia="zh-CN"/>
              </w:rPr>
              <w:t xml:space="preserve">踏板采用加大踏板，尺寸为：235×170mm</w:t>
            </w:r>
            <w:r>
              <w:rPr>
                <w:rFonts w:hint="eastAsia" w:ascii="宋体" w:hAnsi="宋体" w:cs="宋体"/>
                <w:b w:val="0"/>
                <w:bCs w:val="0"/>
                <w:color w:val="auto"/>
                <w:sz w:val="21"/>
                <w:szCs w:val="18"/>
                <w:highlight w:val="none"/>
                <w:shd w:val="clear" w:color="auto" w:fill="auto"/>
                <w:lang w:val="en-US" w:eastAsia="zh-CN"/>
              </w:rPr>
              <w:t xml:space="preserve">；</w:t>
            </w:r>
            <w:r/>
          </w:p>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18"/>
                <w:highlight w:val="none"/>
                <w:u w:val="none"/>
                <w:shd w:val="clear" w:color="auto" w:fill="auto"/>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shd w:val="clear" w:color="auto" w:fill="auto"/>
                <w:lang w:val="en-US" w:eastAsia="zh-CN"/>
              </w:rPr>
              <w:t xml:space="preserve">10、</w:t>
            </w:r>
            <w:r>
              <w:rPr>
                <w:rFonts w:hint="eastAsia" w:ascii="宋体" w:hAnsi="宋体" w:eastAsia="宋体" w:cs="宋体"/>
                <w:b w:val="0"/>
                <w:bCs w:val="0"/>
                <w:color w:val="auto"/>
                <w:sz w:val="21"/>
                <w:szCs w:val="18"/>
                <w:highlight w:val="none"/>
                <w:shd w:val="clear" w:color="auto" w:fill="auto"/>
                <w:lang w:val="en-US" w:eastAsia="zh-Hans"/>
              </w:rPr>
              <w:t xml:space="preserve">拖车配备1200磅手摇绞盘</w:t>
            </w:r>
            <w:r>
              <w:rPr>
                <w:rFonts w:hint="eastAsia" w:ascii="宋体" w:hAnsi="宋体" w:eastAsia="宋体" w:cs="宋体"/>
                <w:b w:val="0"/>
                <w:bCs w:val="0"/>
                <w:color w:val="auto"/>
                <w:sz w:val="21"/>
                <w:szCs w:val="18"/>
                <w:highlight w:val="none"/>
                <w:shd w:val="clear" w:color="auto" w:fill="auto"/>
                <w:lang w:val="en-US" w:eastAsia="zh-CN"/>
              </w:rPr>
              <w:t xml:space="preserve">，绞盘握把为TPE弹性体材质，外形人体工程学设计</w:t>
            </w:r>
            <w:r>
              <w:rPr>
                <w:rFonts w:hint="eastAsia" w:ascii="宋体" w:hAnsi="宋体" w:cs="宋体"/>
                <w:b w:val="0"/>
                <w:bCs w:val="0"/>
                <w:color w:val="auto"/>
                <w:sz w:val="21"/>
                <w:szCs w:val="18"/>
                <w:highlight w:val="none"/>
                <w:shd w:val="clear" w:color="auto" w:fill="auto"/>
                <w:lang w:val="en-US" w:eastAsia="zh-CN"/>
              </w:rPr>
              <w:t xml:space="preserve">；</w:t>
            </w:r>
            <w:r/>
          </w:p>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18"/>
                <w:highlight w:val="none"/>
                <w:u w:val="none"/>
                <w:shd w:val="clear" w:color="auto" w:fill="auto"/>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shd w:val="clear" w:color="auto" w:fill="auto"/>
                <w:lang w:val="en-US" w:eastAsia="zh-CN"/>
              </w:rPr>
              <w:t xml:space="preserve">11、</w:t>
            </w:r>
            <w:r>
              <w:rPr>
                <w:rFonts w:hint="eastAsia" w:ascii="宋体" w:hAnsi="宋体" w:eastAsia="宋体" w:cs="宋体"/>
                <w:b w:val="0"/>
                <w:bCs w:val="0"/>
                <w:color w:val="auto"/>
                <w:sz w:val="21"/>
                <w:szCs w:val="18"/>
                <w:highlight w:val="none"/>
                <w:shd w:val="clear" w:color="auto" w:fill="auto"/>
                <w:lang w:val="en-US" w:eastAsia="zh-Hans"/>
              </w:rPr>
              <w:t xml:space="preserve">1200磅导轮式千斤顶</w:t>
            </w:r>
            <w:r>
              <w:rPr>
                <w:rFonts w:hint="eastAsia" w:ascii="宋体" w:hAnsi="宋体" w:eastAsia="宋体" w:cs="宋体"/>
                <w:b w:val="0"/>
                <w:bCs w:val="0"/>
                <w:color w:val="auto"/>
                <w:sz w:val="21"/>
                <w:szCs w:val="18"/>
                <w:highlight w:val="none"/>
                <w:shd w:val="clear" w:color="auto" w:fill="auto"/>
                <w:lang w:val="en-US" w:eastAsia="zh-CN"/>
              </w:rPr>
              <w:t xml:space="preserve">，千斤顶摇把为折叠摇把</w:t>
            </w:r>
            <w:r>
              <w:rPr>
                <w:rFonts w:hint="eastAsia" w:ascii="宋体" w:hAnsi="宋体" w:cs="宋体"/>
                <w:b w:val="0"/>
                <w:bCs w:val="0"/>
                <w:color w:val="auto"/>
                <w:sz w:val="21"/>
                <w:szCs w:val="18"/>
                <w:highlight w:val="none"/>
                <w:shd w:val="clear" w:color="auto" w:fill="auto"/>
                <w:lang w:val="en-US" w:eastAsia="zh-CN"/>
              </w:rPr>
              <w:t xml:space="preserve">；</w:t>
            </w:r>
            <w:r/>
          </w:p>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18"/>
                <w:highlight w:val="none"/>
                <w:shd w:val="clear" w:color="auto" w:fill="auto"/>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shd w:val="clear" w:color="auto" w:fill="auto"/>
                <w:lang w:val="en-US" w:eastAsia="zh-CN"/>
              </w:rPr>
              <w:t xml:space="preserve">12、</w:t>
            </w:r>
            <w:r>
              <w:rPr>
                <w:rFonts w:hint="eastAsia" w:ascii="宋体" w:hAnsi="宋体" w:eastAsia="宋体" w:cs="宋体"/>
                <w:b w:val="0"/>
                <w:bCs w:val="0"/>
                <w:color w:val="auto"/>
                <w:sz w:val="21"/>
                <w:szCs w:val="18"/>
                <w:highlight w:val="none"/>
                <w:shd w:val="clear" w:color="auto" w:fill="auto"/>
                <w:lang w:val="en-US" w:eastAsia="zh-CN"/>
              </w:rPr>
              <w:t xml:space="preserve">绞盘支架带有防磨轴、安全链</w:t>
            </w:r>
            <w:r>
              <w:rPr>
                <w:rFonts w:hint="eastAsia" w:ascii="宋体" w:hAnsi="宋体" w:cs="宋体"/>
                <w:b w:val="0"/>
                <w:bCs w:val="0"/>
                <w:color w:val="auto"/>
                <w:sz w:val="21"/>
                <w:szCs w:val="18"/>
                <w:highlight w:val="none"/>
                <w:shd w:val="clear" w:color="auto" w:fill="auto"/>
                <w:lang w:val="en-US" w:eastAsia="zh-CN"/>
              </w:rPr>
              <w:t xml:space="preserve">；</w:t>
            </w:r>
            <w:r/>
          </w:p>
          <w:p>
            <w:pPr>
              <w:numPr>
                <w:ilvl w:val="0"/>
                <w:numId w:val="0"/>
              </w:numPr>
              <w:ind w:left="0" w:right="0"/>
              <w:jc w:val="left"/>
              <w:keepLines w:val="0"/>
              <w:keepNext w:val="0"/>
              <w:spacing w:before="0" w:beforeAutospacing="0" w:after="0" w:afterAutospacing="0" w:line="240" w:lineRule="auto"/>
              <w:rPr>
                <w:rFonts w:hint="eastAsia" w:ascii="宋体" w:hAnsi="宋体" w:eastAsia="宋体" w:cs="宋体"/>
                <w:b w:val="0"/>
                <w:bCs w:val="0"/>
                <w:color w:val="auto"/>
                <w:sz w:val="21"/>
                <w:szCs w:val="18"/>
                <w:highlight w:val="none"/>
                <w:u w:val="none"/>
                <w:shd w:val="clear" w:color="auto" w:fill="auto"/>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shd w:val="clear" w:color="auto" w:fill="auto"/>
                <w:lang w:val="en-US" w:eastAsia="zh-CN"/>
              </w:rPr>
              <w:t xml:space="preserve">13、</w:t>
            </w:r>
            <w:r>
              <w:rPr>
                <w:rFonts w:hint="eastAsia" w:ascii="宋体" w:hAnsi="宋体" w:eastAsia="宋体" w:cs="宋体"/>
                <w:b w:val="0"/>
                <w:bCs w:val="0"/>
                <w:color w:val="auto"/>
                <w:sz w:val="21"/>
                <w:szCs w:val="18"/>
                <w:highlight w:val="none"/>
                <w:shd w:val="clear" w:color="auto" w:fill="auto"/>
                <w:lang w:val="en-US" w:eastAsia="zh-CN"/>
              </w:rPr>
              <w:t xml:space="preserve">轮胎采用175R13LT真空钢丝轮胎，轮毂采用热镀锌轮毂</w:t>
            </w:r>
            <w:r>
              <w:rPr>
                <w:rFonts w:hint="eastAsia" w:ascii="宋体" w:hAnsi="宋体" w:cs="宋体"/>
                <w:b w:val="0"/>
                <w:bCs w:val="0"/>
                <w:color w:val="auto"/>
                <w:sz w:val="21"/>
                <w:szCs w:val="18"/>
                <w:highlight w:val="none"/>
                <w:shd w:val="clear" w:color="auto" w:fill="auto"/>
                <w:lang w:val="en-US" w:eastAsia="zh-CN"/>
              </w:rPr>
              <w:t xml:space="preserve">；</w:t>
            </w:r>
            <w:r/>
          </w:p>
          <w:p>
            <w:pPr>
              <w:numPr>
                <w:ilvl w:val="0"/>
                <w:numId w:val="0"/>
              </w:numPr>
              <w:jc w:val="left"/>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color w:val="auto"/>
                <w:sz w:val="21"/>
                <w:szCs w:val="18"/>
                <w:highlight w:val="none"/>
                <w:shd w:val="clear" w:color="auto" w:fill="auto"/>
                <w:lang w:val="en-US" w:eastAsia="zh-CN"/>
              </w:rPr>
              <w:t xml:space="preserve">14、</w:t>
            </w:r>
            <w:r>
              <w:rPr>
                <w:rFonts w:hint="eastAsia" w:ascii="宋体" w:hAnsi="宋体" w:eastAsia="宋体" w:cs="宋体"/>
                <w:b w:val="0"/>
                <w:bCs w:val="0"/>
                <w:color w:val="auto"/>
                <w:sz w:val="21"/>
                <w:szCs w:val="18"/>
                <w:highlight w:val="none"/>
                <w:shd w:val="clear" w:color="auto" w:fill="auto"/>
                <w:lang w:val="en-US" w:eastAsia="zh-CN"/>
              </w:rPr>
              <w:t xml:space="preserve">车轴采用2次加工，确保车轴同心，且带黄油加注嘴。</w:t>
            </w:r>
            <w:r/>
          </w:p>
        </w:tc>
        <w:tc>
          <w:tcPr>
            <w:tcW w:w="27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256" w:type="pct"/>
            <w:vAlign w:val="center"/>
            <w:textDirection w:val="lrTb"/>
            <w:noWrap/>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r>
      <w:tr>
        <w:trPr>
          <w:jc w:val="center"/>
          <w:trHeight w:val="0"/>
        </w:trPr>
        <w:tc>
          <w:tcPr>
            <w:tcW w:w="350" w:type="pct"/>
            <w:vAlign w:val="center"/>
            <w:textDirection w:val="lrTb"/>
            <w:noWrap/>
          </w:tcPr>
          <w:p>
            <w:pPr>
              <w:jc w:val="left"/>
              <w:keepLines w:val="0"/>
              <w:keepNext w:val="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19</w:t>
            </w:r>
            <w:r/>
          </w:p>
        </w:tc>
        <w:tc>
          <w:tcPr>
            <w:tcW w:w="686" w:type="pct"/>
            <w:vAlign w:val="center"/>
            <w:textDirection w:val="lrTb"/>
            <w:noWrap/>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干式救援服</w:t>
            </w:r>
            <w:r/>
          </w:p>
        </w:tc>
        <w:tc>
          <w:tcPr>
            <w:tcW w:w="3433" w:type="pct"/>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vertAlign w:val="baseli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highlight w:val="none"/>
                <w:vertAlign w:val="baseline"/>
              </w:rPr>
              <w:t xml:space="preserve">1</w:t>
            </w:r>
            <w:r>
              <w:rPr>
                <w:rFonts w:hint="eastAsia" w:ascii="宋体" w:hAnsi="宋体" w:eastAsia="宋体" w:cs="宋体"/>
                <w:color w:val="auto"/>
                <w:highlight w:val="none"/>
                <w:vertAlign w:val="baseline"/>
                <w:lang w:eastAsia="zh-CN"/>
              </w:rPr>
              <w:t xml:space="preserve">、</w:t>
            </w:r>
            <w:r>
              <w:rPr>
                <w:rFonts w:hint="eastAsia" w:ascii="宋体" w:hAnsi="宋体" w:eastAsia="宋体" w:cs="宋体"/>
                <w:color w:val="auto"/>
                <w:highlight w:val="none"/>
                <w:vertAlign w:val="baseline"/>
              </w:rPr>
              <w:t xml:space="preserve">款式：连体干式救援服整体为高防水设计</w:t>
            </w:r>
            <w:r>
              <w:rPr>
                <w:rFonts w:hint="eastAsia" w:ascii="宋体" w:hAnsi="宋体" w:eastAsia="宋体" w:cs="宋体"/>
                <w:color w:val="auto"/>
                <w:highlight w:val="none"/>
                <w:vertAlign w:val="baseline"/>
                <w:lang w:eastAsia="zh-CN"/>
              </w:rPr>
              <w:t xml:space="preserve">；</w:t>
            </w:r>
            <w:r/>
          </w:p>
          <w:p>
            <w:pPr>
              <w:ind w:left="0" w:right="0"/>
              <w:keepLines w:val="0"/>
              <w:keepNext w:val="0"/>
              <w:spacing w:before="0" w:beforeAutospacing="0" w:after="0" w:afterAutospacing="0"/>
              <w:rPr>
                <w:rFonts w:hint="eastAsia" w:ascii="宋体" w:hAnsi="宋体" w:eastAsia="宋体" w:cs="宋体"/>
                <w:color w:val="auto"/>
                <w:highlight w:val="none"/>
                <w:vertAlign w:val="baseline"/>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highlight w:val="none"/>
                <w:vertAlign w:val="baseline"/>
              </w:rPr>
              <w:t xml:space="preserve">2</w:t>
            </w:r>
            <w:r>
              <w:rPr>
                <w:rFonts w:hint="eastAsia" w:ascii="宋体" w:hAnsi="宋体" w:eastAsia="宋体" w:cs="宋体"/>
                <w:color w:val="auto"/>
                <w:highlight w:val="none"/>
                <w:vertAlign w:val="baseline"/>
                <w:lang w:eastAsia="zh-CN"/>
              </w:rPr>
              <w:t xml:space="preserve">、</w:t>
            </w:r>
            <w:r>
              <w:rPr>
                <w:rFonts w:hint="eastAsia" w:ascii="宋体" w:hAnsi="宋体" w:eastAsia="宋体" w:cs="宋体"/>
                <w:color w:val="auto"/>
                <w:highlight w:val="none"/>
                <w:vertAlign w:val="baseline"/>
              </w:rPr>
              <w:t xml:space="preserve">衣领处有反光嵌线及透水网</w:t>
            </w:r>
            <w:r>
              <w:rPr>
                <w:rFonts w:hint="eastAsia" w:ascii="宋体" w:hAnsi="宋体" w:eastAsia="宋体" w:cs="宋体"/>
                <w:color w:val="auto"/>
                <w:highlight w:val="none"/>
                <w:vertAlign w:val="baseline"/>
                <w:lang w:eastAsia="zh-CN"/>
              </w:rPr>
              <w:t xml:space="preserve">，</w:t>
            </w:r>
            <w:r>
              <w:rPr>
                <w:rFonts w:hint="eastAsia" w:ascii="宋体" w:hAnsi="宋体" w:eastAsia="宋体" w:cs="宋体"/>
                <w:color w:val="auto"/>
                <w:highlight w:val="none"/>
                <w:vertAlign w:val="baseline"/>
              </w:rPr>
              <w:t xml:space="preserve">正前方为斜向防水拉链，袖口、领口魔术贴束紧带设计，（用于</w:t>
            </w:r>
            <w:r>
              <w:rPr>
                <w:rFonts w:hint="eastAsia" w:ascii="宋体" w:hAnsi="宋体" w:eastAsia="宋体" w:cs="宋体"/>
                <w:color w:val="auto"/>
                <w:highlight w:val="none"/>
                <w:vertAlign w:val="baseline"/>
                <w:lang w:eastAsia="zh-CN"/>
              </w:rPr>
              <w:t xml:space="preserve">调节</w:t>
            </w:r>
            <w:r>
              <w:rPr>
                <w:rFonts w:hint="eastAsia" w:ascii="宋体" w:hAnsi="宋体" w:eastAsia="宋体" w:cs="宋体"/>
                <w:color w:val="auto"/>
                <w:highlight w:val="none"/>
                <w:vertAlign w:val="baseline"/>
              </w:rPr>
              <w:t xml:space="preserve">舒适度）。领口、袖口均使用全防水密封圈，防水效果极佳；腰部有弹性松紧带设计，（用于调节至舒适度）小腿部和手臂处设有环状反光条，（提高夜间救援360°可视度）。内置可拆卸背带，可调节；</w:t>
            </w:r>
            <w:r/>
          </w:p>
          <w:p>
            <w:pPr>
              <w:ind w:left="0" w:right="0"/>
              <w:keepLines w:val="0"/>
              <w:keepNext w:val="0"/>
              <w:spacing w:before="0" w:beforeAutospacing="0" w:after="0" w:afterAutospacing="0"/>
              <w:rPr>
                <w:rFonts w:hint="eastAsia" w:ascii="宋体" w:hAnsi="宋体" w:eastAsia="宋体" w:cs="宋体"/>
                <w:color w:val="auto"/>
                <w:highlight w:val="none"/>
                <w:vertAlign w:val="baseli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highlight w:val="none"/>
                <w:vertAlign w:val="baseline"/>
                <w:lang w:val="en-US" w:eastAsia="zh-CN"/>
              </w:rPr>
              <w:t xml:space="preserve">3、</w:t>
            </w:r>
            <w:r>
              <w:rPr>
                <w:rFonts w:hint="eastAsia" w:ascii="宋体" w:hAnsi="宋体" w:eastAsia="宋体" w:cs="宋体"/>
                <w:color w:val="auto"/>
                <w:highlight w:val="none"/>
                <w:vertAlign w:val="baseline"/>
              </w:rPr>
              <w:t xml:space="preserve">肘部、膝盖和臀部有补强，增加耐磨性能；裆部设计高强度防水拉链，（如厕时不用脱下整件服装）腿部两侧配有带盖板的排水孔工具袋，可以储存物品；附带一体的乳胶袜套可以防水，且确保脚部更为保暖</w:t>
            </w:r>
            <w:r>
              <w:rPr>
                <w:rFonts w:hint="eastAsia" w:ascii="宋体" w:hAnsi="宋体" w:eastAsia="宋体" w:cs="宋体"/>
                <w:color w:val="auto"/>
                <w:highlight w:val="none"/>
                <w:vertAlign w:val="baseline"/>
                <w:lang w:eastAsia="zh-CN"/>
              </w:rPr>
              <w:t xml:space="preserve">；</w:t>
            </w:r>
            <w:r/>
          </w:p>
          <w:p>
            <w:pPr>
              <w:ind w:left="0" w:right="0"/>
              <w:keepLines w:val="0"/>
              <w:keepNext w:val="0"/>
              <w:spacing w:before="0" w:beforeAutospacing="0" w:after="0" w:afterAutospacing="0"/>
              <w:rPr>
                <w:rFonts w:hint="eastAsia" w:ascii="宋体" w:hAnsi="宋体" w:eastAsia="宋体" w:cs="宋体"/>
                <w:color w:val="auto"/>
                <w:highlight w:val="none"/>
                <w:vertAlign w:val="baseline"/>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highlight w:val="none"/>
                <w:vertAlign w:val="baseline"/>
                <w:lang w:val="en-US" w:eastAsia="zh-CN"/>
              </w:rPr>
              <w:t xml:space="preserve">4、</w:t>
            </w:r>
            <w:r>
              <w:rPr>
                <w:rFonts w:hint="eastAsia" w:ascii="宋体" w:hAnsi="宋体" w:eastAsia="宋体" w:cs="宋体"/>
                <w:color w:val="auto"/>
                <w:highlight w:val="none"/>
                <w:vertAlign w:val="baseline"/>
              </w:rPr>
              <w:t xml:space="preserve">内里缝合处采用先缝制再压胶技术，热熔贴合处理，加固接缝，增强防水性能，每件干衣都进行单独测试；</w:t>
            </w:r>
            <w:r/>
          </w:p>
          <w:p>
            <w:pPr>
              <w:ind w:left="0" w:right="0"/>
              <w:keepLines w:val="0"/>
              <w:keepNext w:val="0"/>
              <w:spacing w:before="0" w:beforeAutospacing="0" w:after="0" w:afterAutospacing="0"/>
              <w:rPr>
                <w:rFonts w:hint="eastAsia" w:ascii="宋体" w:hAnsi="宋体" w:eastAsia="宋体" w:cs="宋体"/>
                <w:color w:val="auto"/>
                <w:highlight w:val="none"/>
                <w:vertAlign w:val="baseli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highlight w:val="none"/>
                <w:vertAlign w:val="baseline"/>
                <w:lang w:val="en-US" w:eastAsia="zh-CN"/>
              </w:rPr>
              <w:t xml:space="preserve">5、</w:t>
            </w:r>
            <w:r>
              <w:rPr>
                <w:rFonts w:hint="eastAsia" w:ascii="宋体" w:hAnsi="宋体" w:eastAsia="宋体" w:cs="宋体"/>
                <w:color w:val="auto"/>
                <w:highlight w:val="none"/>
                <w:vertAlign w:val="baseline"/>
              </w:rPr>
              <w:t xml:space="preserve">符合</w:t>
            </w:r>
            <w:r>
              <w:rPr>
                <w:rFonts w:hint="eastAsia" w:ascii="宋体" w:hAnsi="宋体" w:eastAsia="宋体" w:cs="宋体"/>
                <w:color w:val="auto"/>
                <w:highlight w:val="none"/>
                <w:vertAlign w:val="baseline"/>
                <w:lang w:val="en-US" w:eastAsia="zh-CN"/>
              </w:rPr>
              <w:t xml:space="preserve">GB/T4745-2012</w:t>
            </w:r>
            <w:r>
              <w:rPr>
                <w:rFonts w:hint="eastAsia" w:ascii="宋体" w:hAnsi="宋体" w:cs="宋体"/>
                <w:color w:val="auto"/>
                <w:highlight w:val="none"/>
                <w:vertAlign w:val="baseline"/>
                <w:lang w:val="en-US" w:eastAsia="zh-CN"/>
              </w:rPr>
              <w:t xml:space="preserve">《</w:t>
            </w:r>
            <w:r>
              <w:rPr>
                <w:rFonts w:hint="eastAsia" w:ascii="宋体" w:hAnsi="宋体" w:eastAsia="宋体" w:cs="宋体"/>
                <w:color w:val="auto"/>
                <w:highlight w:val="none"/>
                <w:vertAlign w:val="baseline"/>
                <w:lang w:val="en-US" w:eastAsia="zh-CN"/>
              </w:rPr>
              <w:t xml:space="preserve">纺织品防水性能的检测和评价沾水法</w:t>
            </w:r>
            <w:r>
              <w:rPr>
                <w:rFonts w:hint="eastAsia" w:ascii="宋体" w:hAnsi="宋体" w:cs="宋体"/>
                <w:color w:val="auto"/>
                <w:highlight w:val="none"/>
                <w:vertAlign w:val="baseline"/>
                <w:lang w:val="en-US" w:eastAsia="zh-CN"/>
              </w:rPr>
              <w:t xml:space="preserve">》</w:t>
            </w:r>
            <w:r>
              <w:rPr>
                <w:rFonts w:hint="eastAsia" w:ascii="宋体" w:hAnsi="宋体" w:eastAsia="宋体" w:cs="宋体"/>
                <w:color w:val="auto"/>
                <w:highlight w:val="none"/>
                <w:vertAlign w:val="baseline"/>
              </w:rPr>
              <w:t xml:space="preserve">的依据</w:t>
            </w:r>
            <w:r>
              <w:rPr>
                <w:rFonts w:hint="eastAsia" w:ascii="宋体" w:hAnsi="宋体" w:eastAsia="宋体" w:cs="宋体"/>
                <w:color w:val="auto"/>
                <w:highlight w:val="none"/>
                <w:vertAlign w:val="baseline"/>
                <w:lang w:eastAsia="zh-CN"/>
              </w:rPr>
              <w:t xml:space="preserve">；</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keepLines w:val="0"/>
              <w:keepNext w:val="0"/>
              <w:spacing w:before="0" w:beforeAutospacing="0" w:after="0" w:afterAutospacing="0"/>
              <w:rPr>
                <w:rFonts w:hint="eastAsia" w:ascii="宋体" w:hAnsi="宋体" w:eastAsia="宋体" w:cs="宋体"/>
                <w:color w:val="auto"/>
                <w:highlight w:val="none"/>
                <w:vertAlign w:val="baseli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highlight w:val="none"/>
                <w:vertAlign w:val="baseline"/>
                <w:lang w:val="en-US" w:eastAsia="zh-CN"/>
              </w:rPr>
              <w:t xml:space="preserve">6、</w:t>
            </w:r>
            <w:r>
              <w:rPr>
                <w:rFonts w:hint="eastAsia" w:ascii="宋体" w:hAnsi="宋体" w:eastAsia="宋体" w:cs="宋体"/>
                <w:color w:val="auto"/>
                <w:highlight w:val="none"/>
                <w:vertAlign w:val="baseline"/>
              </w:rPr>
              <w:t xml:space="preserve">保温性能：经保温性能试验后，体温下降≤0.4℃，且受试者能捡一支直径8mm的铅笔并书写</w:t>
            </w:r>
            <w:r>
              <w:rPr>
                <w:rFonts w:hint="eastAsia" w:ascii="宋体" w:hAnsi="宋体" w:eastAsia="宋体" w:cs="宋体"/>
                <w:color w:val="auto"/>
                <w:highlight w:val="none"/>
                <w:vertAlign w:val="baseline"/>
                <w:lang w:eastAsia="zh-CN"/>
              </w:rPr>
              <w:t xml:space="preserve">；</w:t>
            </w:r>
            <w:r/>
          </w:p>
          <w:p>
            <w:pPr>
              <w:ind w:left="0" w:right="0"/>
              <w:keepLines w:val="0"/>
              <w:keepNext w:val="0"/>
              <w:spacing w:before="0" w:beforeAutospacing="0" w:after="0" w:afterAutospacing="0"/>
              <w:rPr>
                <w:rFonts w:hint="eastAsia" w:ascii="宋体" w:hAnsi="宋体" w:eastAsia="宋体" w:cs="宋体"/>
                <w:color w:val="auto"/>
                <w:highlight w:val="none"/>
                <w:vertAlign w:val="baseli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highlight w:val="none"/>
                <w:vertAlign w:val="baseline"/>
                <w:lang w:val="en-US" w:eastAsia="zh-CN"/>
              </w:rPr>
              <w:t xml:space="preserve">7、</w:t>
            </w:r>
            <w:r>
              <w:rPr>
                <w:rFonts w:hint="eastAsia" w:ascii="宋体" w:hAnsi="宋体" w:eastAsia="宋体" w:cs="宋体"/>
                <w:color w:val="auto"/>
                <w:highlight w:val="none"/>
                <w:vertAlign w:val="baseline"/>
              </w:rPr>
              <w:t xml:space="preserve">防渗漏性能：经静水中持续1h的渗透性能试验，消防员水域救援防护服的进水量≤0</w:t>
            </w:r>
            <w:r>
              <w:rPr>
                <w:rFonts w:hint="eastAsia" w:ascii="宋体" w:hAnsi="宋体" w:eastAsia="宋体" w:cs="宋体"/>
                <w:color w:val="auto"/>
                <w:highlight w:val="none"/>
                <w:vertAlign w:val="baseline"/>
                <w:lang w:val="en-US" w:eastAsia="zh-CN"/>
              </w:rPr>
              <w:t xml:space="preserve">.08</w:t>
            </w:r>
            <w:r>
              <w:rPr>
                <w:rFonts w:hint="eastAsia" w:ascii="宋体" w:hAnsi="宋体" w:eastAsia="宋体" w:cs="宋体"/>
                <w:color w:val="auto"/>
                <w:highlight w:val="none"/>
                <w:vertAlign w:val="baseline"/>
              </w:rPr>
              <w:t xml:space="preserve">kg</w:t>
            </w:r>
            <w:r>
              <w:rPr>
                <w:rFonts w:hint="eastAsia" w:ascii="宋体" w:hAnsi="宋体" w:eastAsia="宋体" w:cs="宋体"/>
                <w:color w:val="auto"/>
                <w:highlight w:val="none"/>
                <w:vertAlign w:val="baseline"/>
                <w:lang w:eastAsia="zh-CN"/>
              </w:rPr>
              <w:t xml:space="preserve">；</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keepLines w:val="0"/>
              <w:keepNext w:val="0"/>
              <w:spacing w:before="0" w:beforeAutospacing="0" w:after="0" w:afterAutospacing="0"/>
              <w:rPr>
                <w:rFonts w:hint="eastAsia" w:ascii="宋体" w:hAnsi="宋体" w:eastAsia="宋体" w:cs="宋体"/>
                <w:color w:val="auto"/>
                <w:highlight w:val="none"/>
                <w:vertAlign w:val="baseli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highlight w:val="none"/>
                <w:vertAlign w:val="baseline"/>
                <w:lang w:val="en-US" w:eastAsia="zh-CN"/>
              </w:rPr>
              <w:t xml:space="preserve">8、</w:t>
            </w:r>
            <w:r>
              <w:rPr>
                <w:rFonts w:hint="eastAsia" w:ascii="宋体" w:hAnsi="宋体" w:eastAsia="宋体" w:cs="宋体"/>
                <w:color w:val="auto"/>
                <w:highlight w:val="none"/>
                <w:vertAlign w:val="baseline"/>
              </w:rPr>
              <w:t xml:space="preserve">保温性能：经保温性能试验后，受试者的体表（手、脚和腰部皮肤表面）温度均未降至10℃以下，体温下降了≤0.4℃，且受试者能捡起一支直径≤8mm的铅笔并书写</w:t>
            </w:r>
            <w:r>
              <w:rPr>
                <w:rFonts w:hint="eastAsia" w:ascii="宋体" w:hAnsi="宋体" w:eastAsia="宋体" w:cs="宋体"/>
                <w:color w:val="auto"/>
                <w:highlight w:val="none"/>
                <w:vertAlign w:val="baseline"/>
                <w:lang w:eastAsia="zh-CN"/>
              </w:rPr>
              <w:t xml:space="preserve">；</w:t>
            </w:r>
            <w:r/>
          </w:p>
          <w:p>
            <w:pPr>
              <w:ind w:left="0" w:right="0"/>
              <w:keepLines w:val="0"/>
              <w:keepNext w:val="0"/>
              <w:spacing w:before="0" w:beforeAutospacing="0" w:after="0" w:afterAutospacing="0"/>
              <w:rPr>
                <w:rFonts w:hint="eastAsia" w:ascii="宋体" w:hAnsi="宋体" w:eastAsia="宋体" w:cs="宋体"/>
                <w:color w:val="auto"/>
                <w:highlight w:val="none"/>
                <w:vertAlign w:val="baseli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highlight w:val="none"/>
                <w:vertAlign w:val="baseline"/>
                <w:lang w:val="en-US" w:eastAsia="zh-CN"/>
              </w:rPr>
              <w:t xml:space="preserve">9、面料洗涤5次后，沾水等级≥4级；</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keepLines w:val="0"/>
              <w:keepNext w:val="0"/>
              <w:spacing w:before="0" w:beforeAutospacing="0" w:after="0" w:afterAutospacing="0"/>
              <w:rPr>
                <w:rFonts w:hint="eastAsia" w:ascii="宋体" w:hAnsi="宋体" w:eastAsia="宋体" w:cs="宋体"/>
                <w:color w:val="auto"/>
                <w:highlight w:val="none"/>
                <w:vertAlign w:val="baseli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highlight w:val="none"/>
                <w:vertAlign w:val="baseline"/>
                <w:lang w:val="en-US" w:eastAsia="zh-CN"/>
              </w:rPr>
              <w:t xml:space="preserve">10、</w:t>
            </w:r>
            <w:r>
              <w:rPr>
                <w:rFonts w:hint="eastAsia" w:ascii="宋体" w:hAnsi="宋体" w:eastAsia="宋体" w:cs="宋体"/>
                <w:color w:val="auto"/>
                <w:highlight w:val="none"/>
                <w:vertAlign w:val="baseline"/>
              </w:rPr>
              <w:t xml:space="preserve">穿着时间：≤25s</w:t>
            </w:r>
            <w:r>
              <w:rPr>
                <w:rFonts w:hint="eastAsia" w:ascii="宋体" w:hAnsi="宋体" w:eastAsia="宋体" w:cs="宋体"/>
                <w:color w:val="auto"/>
                <w:highlight w:val="none"/>
                <w:vertAlign w:val="baseline"/>
                <w:lang w:eastAsia="zh-CN"/>
              </w:rPr>
              <w:t xml:space="preserve">；</w:t>
            </w:r>
            <w:r/>
          </w:p>
          <w:p>
            <w:pPr>
              <w:rPr>
                <w:rFonts w:hint="eastAsia" w:ascii="宋体" w:hAnsi="宋体" w:eastAsia="宋体" w:cs="宋体"/>
                <w:color w:val="auto"/>
                <w:sz w:val="21"/>
                <w:szCs w:val="21"/>
                <w:highlight w:val="none"/>
                <w:lang w:eastAsia="zh-CN"/>
              </w:rPr>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highlight w:val="none"/>
                <w:vertAlign w:val="baseline"/>
                <w:lang w:val="en-US" w:eastAsia="zh-CN"/>
              </w:rPr>
              <w:t xml:space="preserve">11、</w:t>
            </w:r>
            <w:r>
              <w:rPr>
                <w:rFonts w:hint="eastAsia" w:ascii="宋体" w:hAnsi="宋体" w:eastAsia="宋体" w:cs="宋体"/>
                <w:color w:val="auto"/>
                <w:highlight w:val="none"/>
                <w:vertAlign w:val="baseline"/>
              </w:rPr>
              <w:t xml:space="preserve">服装质量：≤</w:t>
            </w:r>
            <w:r>
              <w:rPr>
                <w:rFonts w:hint="eastAsia" w:ascii="宋体" w:hAnsi="宋体" w:eastAsia="宋体" w:cs="宋体"/>
                <w:color w:val="auto"/>
                <w:highlight w:val="none"/>
                <w:vertAlign w:val="baseline"/>
                <w:lang w:val="en-US" w:eastAsia="zh-CN"/>
              </w:rPr>
              <w:t xml:space="preserve">1</w:t>
            </w:r>
            <w:r>
              <w:rPr>
                <w:rFonts w:hint="eastAsia" w:ascii="宋体" w:hAnsi="宋体" w:cs="宋体"/>
                <w:color w:val="auto"/>
                <w:highlight w:val="none"/>
                <w:vertAlign w:val="baseline"/>
                <w:lang w:val="en-US" w:eastAsia="zh-CN"/>
              </w:rPr>
              <w:t xml:space="preserve">.</w:t>
            </w:r>
            <w:r>
              <w:rPr>
                <w:rFonts w:hint="eastAsia" w:ascii="宋体" w:hAnsi="宋体" w:eastAsia="宋体" w:cs="宋体"/>
                <w:color w:val="auto"/>
                <w:highlight w:val="none"/>
                <w:vertAlign w:val="baseline"/>
                <w:lang w:val="en-US" w:eastAsia="zh-CN"/>
              </w:rPr>
              <w:t xml:space="preserve">8</w:t>
            </w:r>
            <w:r>
              <w:rPr>
                <w:rFonts w:hint="eastAsia" w:ascii="宋体" w:hAnsi="宋体" w:eastAsia="宋体" w:cs="宋体"/>
                <w:color w:val="auto"/>
                <w:highlight w:val="none"/>
                <w:vertAlign w:val="baseline"/>
              </w:rPr>
              <w:t xml:space="preserve">kg。</w:t>
            </w:r>
            <w:r/>
          </w:p>
        </w:tc>
        <w:tc>
          <w:tcPr>
            <w:tcW w:w="27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20</w:t>
            </w:r>
            <w:r/>
          </w:p>
        </w:tc>
        <w:tc>
          <w:tcPr>
            <w:tcW w:w="256" w:type="pct"/>
            <w:vAlign w:val="center"/>
            <w:textDirection w:val="lrTb"/>
            <w:noWrap/>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Style w:val="1267"/>
                <w:rFonts w:hint="eastAsia" w:ascii="宋体" w:hAnsi="宋体" w:eastAsia="宋体" w:cs="宋体"/>
                <w:b w:val="0"/>
                <w:bCs w:val="0"/>
                <w:color w:val="auto"/>
                <w:sz w:val="21"/>
                <w:szCs w:val="21"/>
                <w:highlight w:val="none"/>
                <w:lang w:val="en-US" w:eastAsia="zh-CN" w:bidi="ar"/>
              </w:rPr>
              <w:t xml:space="preserve">件</w:t>
            </w:r>
            <w:r/>
          </w:p>
        </w:tc>
      </w:tr>
      <w:tr>
        <w:trPr>
          <w:jc w:val="center"/>
          <w:trHeight w:val="0"/>
        </w:trPr>
        <w:tc>
          <w:tcPr>
            <w:tcW w:w="350" w:type="pct"/>
            <w:vAlign w:val="center"/>
            <w:textDirection w:val="lrTb"/>
            <w:noWrap/>
          </w:tcPr>
          <w:p>
            <w:pPr>
              <w:jc w:val="left"/>
              <w:keepLines w:val="0"/>
              <w:keepNext w:val="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w:t>
            </w:r>
            <w:r/>
          </w:p>
        </w:tc>
        <w:tc>
          <w:tcPr>
            <w:tcW w:w="686" w:type="pct"/>
            <w:vAlign w:val="center"/>
            <w:textDirection w:val="lrTb"/>
            <w:noWrap/>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湿式救援服</w:t>
            </w:r>
            <w:r/>
          </w:p>
        </w:tc>
        <w:tc>
          <w:tcPr>
            <w:tcW w:w="3433" w:type="pct"/>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vertAlign w:val="baseline"/>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highlight w:val="none"/>
                <w:vertAlign w:val="baseline"/>
              </w:rPr>
              <w:t xml:space="preserve">1、采用或优于高弹性钛涂层氯丁橡胶面料，厚度≥3.0mm，可以在寒冷的温度中提供非常好的热反射性能；外层尼龙弹性针织面料防泼水处理；</w:t>
            </w:r>
            <w:r/>
          </w:p>
          <w:p>
            <w:pPr>
              <w:ind w:left="0" w:right="0"/>
              <w:keepLines w:val="0"/>
              <w:keepNext w:val="0"/>
              <w:spacing w:before="0" w:beforeAutospacing="0" w:after="0" w:afterAutospacing="0"/>
              <w:rPr>
                <w:rFonts w:hint="eastAsia" w:ascii="宋体" w:hAnsi="宋体" w:eastAsia="宋体" w:cs="宋体"/>
                <w:color w:val="auto"/>
                <w:highlight w:val="none"/>
                <w:vertAlign w:val="baseline"/>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highlight w:val="none"/>
                <w:vertAlign w:val="baseline"/>
              </w:rPr>
              <w:t xml:space="preserve">2、拉伸强度：面料在≥150N拉伸强度下持续≥10s不断裂；</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keepLines w:val="0"/>
              <w:keepNext w:val="0"/>
              <w:spacing w:before="0" w:beforeAutospacing="0" w:after="0" w:afterAutospacing="0"/>
              <w:rPr>
                <w:rFonts w:hint="eastAsia" w:ascii="宋体" w:hAnsi="宋体" w:eastAsia="宋体" w:cs="宋体"/>
                <w:color w:val="auto"/>
                <w:highlight w:val="none"/>
                <w:vertAlign w:val="baseline"/>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highlight w:val="none"/>
                <w:vertAlign w:val="baseline"/>
                <w:lang w:val="en-US" w:eastAsia="zh-CN"/>
              </w:rPr>
              <w:t xml:space="preserve">3</w:t>
            </w:r>
            <w:r>
              <w:rPr>
                <w:rFonts w:hint="eastAsia" w:ascii="宋体" w:hAnsi="宋体" w:eastAsia="宋体" w:cs="宋体"/>
                <w:color w:val="auto"/>
                <w:highlight w:val="none"/>
                <w:vertAlign w:val="baseline"/>
              </w:rPr>
              <w:t xml:space="preserve">、接缝强度：所有的缝线处采用四针六线缝制工艺，贴身版型，接缝在100N拉伸强度下持续10s不断裂；</w:t>
            </w:r>
            <w:r/>
          </w:p>
          <w:p>
            <w:pPr>
              <w:ind w:left="0" w:right="0"/>
              <w:keepLines w:val="0"/>
              <w:keepNext w:val="0"/>
              <w:spacing w:before="0" w:beforeAutospacing="0" w:after="0" w:afterAutospacing="0"/>
              <w:rPr>
                <w:rFonts w:hint="eastAsia" w:ascii="宋体" w:hAnsi="宋体" w:eastAsia="宋体" w:cs="宋体"/>
                <w:color w:val="auto"/>
                <w:highlight w:val="none"/>
                <w:vertAlign w:val="baseli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highlight w:val="none"/>
                <w:vertAlign w:val="baseline"/>
                <w:lang w:val="en-US" w:eastAsia="zh-CN"/>
              </w:rPr>
              <w:t xml:space="preserve">4、主面料耐湿摩擦色牢度≥4级，耐皂洗色牢度≥4级，耐光色牢度≥4级；</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提供第三方检测机构出具的CMA检测报告原件扫描件</w:t>
            </w:r>
            <w:r>
              <w:rPr>
                <w:rFonts w:hint="default" w:ascii="宋体" w:hAnsi="宋体" w:cs="宋体"/>
                <w:color w:val="auto"/>
                <w:sz w:val="21"/>
                <w:szCs w:val="21"/>
                <w:highlight w:val="none"/>
              </w:rPr>
              <w:t xml:space="preserve">）</w:t>
            </w:r>
            <w:r/>
          </w:p>
          <w:p>
            <w:pPr>
              <w:ind w:left="0" w:right="0"/>
              <w:keepLines w:val="0"/>
              <w:keepNext w:val="0"/>
              <w:spacing w:before="0" w:beforeAutospacing="0" w:after="0" w:afterAutospacing="0"/>
              <w:rPr>
                <w:rFonts w:hint="eastAsia" w:ascii="宋体" w:hAnsi="宋体" w:eastAsia="宋体" w:cs="宋体"/>
                <w:color w:val="auto"/>
                <w:highlight w:val="none"/>
                <w:vertAlign w:val="baseline"/>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highlight w:val="none"/>
                <w:vertAlign w:val="baseline"/>
                <w:lang w:val="en-US" w:eastAsia="zh-CN"/>
              </w:rPr>
              <w:t xml:space="preserve">5</w:t>
            </w:r>
            <w:r>
              <w:rPr>
                <w:rFonts w:hint="eastAsia" w:ascii="宋体" w:hAnsi="宋体" w:eastAsia="宋体" w:cs="宋体"/>
                <w:color w:val="auto"/>
                <w:highlight w:val="none"/>
                <w:vertAlign w:val="baseline"/>
              </w:rPr>
              <w:t xml:space="preserve">、前置拉链，袖口、裤口处拉链开合，拉链内侧有大面积氯丁橡胶防磨层；</w:t>
            </w:r>
            <w:r/>
          </w:p>
          <w:p>
            <w:pPr>
              <w:ind w:left="0" w:right="0"/>
              <w:keepLines w:val="0"/>
              <w:keepNext w:val="0"/>
              <w:spacing w:before="0" w:beforeAutospacing="0" w:after="0" w:afterAutospacing="0"/>
              <w:rPr>
                <w:rFonts w:hint="eastAsia" w:ascii="宋体" w:hAnsi="宋体" w:eastAsia="宋体" w:cs="宋体"/>
                <w:color w:val="auto"/>
                <w:highlight w:val="none"/>
                <w:vertAlign w:val="baseline"/>
                <w:lang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i w:val="0"/>
                <w:iCs w:val="0"/>
                <w:color w:val="auto"/>
                <w:sz w:val="21"/>
                <w:szCs w:val="21"/>
                <w:highlight w:val="none"/>
                <w:u w:val="none"/>
                <w:lang w:val="en-US" w:eastAsia="zh-CN"/>
              </w:rPr>
              <w:t xml:space="preserve">6</w:t>
            </w:r>
            <w:r>
              <w:rPr>
                <w:rFonts w:hint="eastAsia" w:ascii="宋体" w:hAnsi="宋体" w:eastAsia="宋体" w:cs="宋体"/>
                <w:color w:val="auto"/>
                <w:highlight w:val="none"/>
                <w:vertAlign w:val="baseline"/>
              </w:rPr>
              <w:t xml:space="preserve">、裤子右腿侧一个尼龙布立体口袋，底部2个排水孔</w:t>
            </w:r>
            <w:r>
              <w:rPr>
                <w:rFonts w:hint="eastAsia" w:ascii="宋体" w:hAnsi="宋体" w:eastAsia="宋体" w:cs="宋体"/>
                <w:color w:val="auto"/>
                <w:highlight w:val="none"/>
                <w:vertAlign w:val="baseline"/>
                <w:lang w:eastAsia="zh-CN"/>
              </w:rPr>
              <w:t xml:space="preserve">；</w:t>
            </w:r>
            <w:r/>
          </w:p>
          <w:p>
            <w:pPr>
              <w:ind w:left="0" w:right="0"/>
              <w:keepLines w:val="0"/>
              <w:keepNext w:val="0"/>
              <w:spacing w:before="0" w:beforeAutospacing="0" w:after="0" w:afterAutospacing="0"/>
              <w:rPr>
                <w:rFonts w:hint="eastAsia" w:ascii="宋体" w:hAnsi="宋体" w:eastAsia="宋体" w:cs="宋体"/>
                <w:color w:val="auto"/>
                <w:highlight w:val="none"/>
                <w:vertAlign w:val="baseline"/>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i w:val="0"/>
                <w:iCs w:val="0"/>
                <w:color w:val="auto"/>
                <w:sz w:val="21"/>
                <w:szCs w:val="21"/>
                <w:highlight w:val="none"/>
                <w:u w:val="none"/>
                <w:lang w:val="en-US" w:eastAsia="zh-CN"/>
              </w:rPr>
              <w:t xml:space="preserve">7</w:t>
            </w:r>
            <w:r>
              <w:rPr>
                <w:rFonts w:hint="eastAsia" w:ascii="宋体" w:hAnsi="宋体" w:eastAsia="宋体" w:cs="宋体"/>
                <w:color w:val="auto"/>
                <w:highlight w:val="none"/>
                <w:vertAlign w:val="baseline"/>
              </w:rPr>
              <w:t xml:space="preserve">、袖肘、臀部、膝部、肩部加厚防切割耐磨层，补强部位厚度≥</w:t>
            </w:r>
            <w:r>
              <w:rPr>
                <w:rFonts w:hint="eastAsia" w:ascii="宋体" w:hAnsi="宋体" w:eastAsia="宋体" w:cs="宋体"/>
                <w:color w:val="auto"/>
                <w:highlight w:val="none"/>
                <w:vertAlign w:val="baseline"/>
                <w:lang w:val="en-US" w:eastAsia="zh-CN"/>
              </w:rPr>
              <w:t xml:space="preserve">5</w:t>
            </w:r>
            <w:r>
              <w:rPr>
                <w:rFonts w:hint="eastAsia" w:ascii="宋体" w:hAnsi="宋体" w:eastAsia="宋体" w:cs="宋体"/>
                <w:color w:val="auto"/>
                <w:highlight w:val="none"/>
                <w:vertAlign w:val="baseline"/>
              </w:rPr>
              <w:t xml:space="preserve">.0mm；</w:t>
            </w:r>
            <w:r/>
          </w:p>
          <w:p>
            <w:pPr>
              <w:ind w:left="0" w:right="0"/>
              <w:keepLines w:val="0"/>
              <w:keepNext w:val="0"/>
              <w:spacing w:before="0" w:beforeAutospacing="0" w:after="0" w:afterAutospacing="0"/>
              <w:rPr>
                <w:rFonts w:hint="eastAsia" w:ascii="宋体" w:hAnsi="宋体" w:eastAsia="宋体" w:cs="宋体"/>
                <w:color w:val="auto"/>
                <w:highlight w:val="none"/>
                <w:vertAlign w:val="baseline"/>
              </w:rPr>
              <w:suppressLineNumbers w:val="0"/>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i w:val="0"/>
                <w:iCs w:val="0"/>
                <w:color w:val="auto"/>
                <w:sz w:val="21"/>
                <w:szCs w:val="21"/>
                <w:highlight w:val="none"/>
                <w:u w:val="none"/>
                <w:lang w:val="en-US" w:eastAsia="zh-CN"/>
              </w:rPr>
              <w:t xml:space="preserve">8</w:t>
            </w:r>
            <w:r>
              <w:rPr>
                <w:rFonts w:hint="eastAsia" w:ascii="宋体" w:hAnsi="宋体" w:eastAsia="宋体" w:cs="宋体"/>
                <w:color w:val="auto"/>
                <w:highlight w:val="none"/>
                <w:vertAlign w:val="baseline"/>
              </w:rPr>
              <w:t xml:space="preserve">、后背、衣袖处设有反光带，手腕、腿部均有双环形高亮反光带；确保在有雾条件和夜间有较高识别度；</w:t>
            </w:r>
            <w:r/>
          </w:p>
          <w:p>
            <w:pP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cs="宋体"/>
                <w:b w:val="0"/>
                <w:bCs w:val="0"/>
                <w:i w:val="0"/>
                <w:iCs w:val="0"/>
                <w:color w:val="auto"/>
                <w:sz w:val="21"/>
                <w:szCs w:val="21"/>
                <w:highlight w:val="none"/>
                <w:u w:val="none"/>
                <w:lang w:val="en-US" w:eastAsia="zh-CN"/>
              </w:rPr>
              <w:t xml:space="preserve">9</w:t>
            </w:r>
            <w:r>
              <w:rPr>
                <w:rFonts w:hint="eastAsia" w:ascii="宋体" w:hAnsi="宋体" w:eastAsia="宋体" w:cs="宋体"/>
                <w:color w:val="auto"/>
                <w:highlight w:val="none"/>
                <w:vertAlign w:val="baseline"/>
              </w:rPr>
              <w:t xml:space="preserve">、整体重量≤1.8kg</w:t>
            </w:r>
            <w:r>
              <w:rPr>
                <w:rFonts w:hint="eastAsia" w:ascii="宋体" w:hAnsi="宋体" w:eastAsia="宋体" w:cs="宋体"/>
                <w:color w:val="auto"/>
                <w:highlight w:val="none"/>
                <w:vertAlign w:val="baseline"/>
                <w:lang w:eastAsia="zh-CN"/>
              </w:rPr>
              <w:t xml:space="preserve">。</w:t>
            </w:r>
            <w:r/>
          </w:p>
        </w:tc>
        <w:tc>
          <w:tcPr>
            <w:tcW w:w="27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20</w:t>
            </w:r>
            <w:r/>
          </w:p>
        </w:tc>
        <w:tc>
          <w:tcPr>
            <w:tcW w:w="256" w:type="pct"/>
            <w:vAlign w:val="center"/>
            <w:textDirection w:val="lrTb"/>
            <w:noWrap/>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Style w:val="1267"/>
                <w:rFonts w:hint="eastAsia" w:ascii="宋体" w:hAnsi="宋体" w:eastAsia="宋体" w:cs="宋体"/>
                <w:b w:val="0"/>
                <w:bCs w:val="0"/>
                <w:color w:val="auto"/>
                <w:sz w:val="21"/>
                <w:szCs w:val="21"/>
                <w:highlight w:val="none"/>
                <w:lang w:val="en-US" w:eastAsia="zh-CN" w:bidi="ar"/>
              </w:rPr>
              <w:t xml:space="preserve">件</w:t>
            </w:r>
            <w:r/>
          </w:p>
        </w:tc>
      </w:tr>
      <w:tr>
        <w:trPr>
          <w:jc w:val="center"/>
          <w:trHeight w:val="0"/>
        </w:trPr>
        <w:tc>
          <w:tcPr>
            <w:gridSpan w:val="5"/>
            <w:tcW w:w="5000" w:type="pct"/>
            <w:vAlign w:val="center"/>
            <w:textDirection w:val="lrTb"/>
            <w:noWrap/>
          </w:tcPr>
          <w:p>
            <w:pPr>
              <w:jc w:val="left"/>
              <w:keepLines w:val="0"/>
              <w:keepNext w:val="0"/>
              <w:pageBreakBefore w:val="0"/>
              <w:spacing w:line="240" w:lineRule="atLeast"/>
              <w:shd w:val="clear" w:color="auto" w:fill="auto"/>
              <w:widowControl w:val="off"/>
              <w:rPr>
                <w:rFonts w:hint="default"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注：核心产品与技术参数要求</w:t>
            </w:r>
            <w:r/>
          </w:p>
          <w:p>
            <w:pPr>
              <w:jc w:val="left"/>
              <w:keepLines w:val="0"/>
              <w:keepNext w:val="0"/>
              <w:pageBreakBefore w:val="0"/>
              <w:spacing w:line="240" w:lineRule="atLeast"/>
              <w:shd w:val="clear" w:color="auto" w:fill="auto"/>
              <w:widowControl w:val="off"/>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采购清单中技术要求前标有“●”的为核心产品；提供相同品牌产品且通过资格审查、符合性审查的不同投标人参加同一合同项下投标的，按一家投标人计算，评审后得分最高的同品牌投标人获得中标人推荐资格；</w:t>
            </w:r>
            <w:r/>
          </w:p>
          <w:p>
            <w:pPr>
              <w:jc w:val="left"/>
              <w:keepLines w:val="0"/>
              <w:keepNext w:val="0"/>
              <w:pageBreakBefore w:val="0"/>
              <w:spacing w:line="240" w:lineRule="atLeast"/>
              <w:shd w:val="clear" w:color="auto" w:fill="auto"/>
              <w:widowControl w:val="off"/>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2、采购清单中技术要求前标有“</w:t>
            </w:r>
            <w:r>
              <w:rPr>
                <w:rFonts w:hint="eastAsia" w:ascii="宋体" w:hAnsi="宋体" w:eastAsia="宋体" w:cs="宋体"/>
                <w:b w:val="0"/>
                <w:bCs w:val="0"/>
                <w:color w:val="auto"/>
                <w:sz w:val="21"/>
                <w:szCs w:val="18"/>
                <w:highlight w:val="none"/>
                <w:u w:val="none"/>
                <w:shd w:val="clear" w:color="auto" w:fill="auto"/>
                <w:lang w:val="en-US" w:eastAsia="zh-CN"/>
              </w:rPr>
              <w:t xml:space="preserve">★</w:t>
            </w:r>
            <w:r>
              <w:rPr>
                <w:rFonts w:hint="eastAsia" w:ascii="宋体" w:hAnsi="宋体" w:eastAsia="宋体" w:cs="宋体"/>
                <w:color w:val="auto"/>
                <w:sz w:val="22"/>
                <w:highlight w:val="none"/>
                <w:lang w:val="en-US" w:eastAsia="zh-CN"/>
              </w:rPr>
              <w:t xml:space="preserve">”的为实质性响应技术参数，必须满足，须按要求提供相关证明材料，否则按无效标处理；采购清单中技术要求前标有“</w:t>
            </w:r>
            <w:bookmarkStart w:id="124" w:name="OLE_LINK77"/>
            <w:r>
              <w:rPr>
                <w:rFonts w:hint="eastAsia" w:ascii="宋体" w:hAnsi="宋体" w:eastAsia="宋体" w:cs="宋体"/>
                <w:color w:val="auto"/>
                <w:sz w:val="22"/>
                <w:highlight w:val="none"/>
                <w:lang w:val="en-US" w:eastAsia="zh-CN"/>
              </w:rPr>
              <w:t xml:space="preserve">▲</w:t>
            </w:r>
            <w:bookmarkEnd w:id="124"/>
            <w:r>
              <w:rPr>
                <w:rFonts w:hint="eastAsia" w:ascii="宋体" w:hAnsi="宋体" w:eastAsia="宋体" w:cs="宋体"/>
                <w:color w:val="auto"/>
                <w:sz w:val="22"/>
                <w:highlight w:val="none"/>
                <w:lang w:val="en-US" w:eastAsia="zh-CN"/>
              </w:rPr>
              <w:t xml:space="preserve">”的为重要技术参数，按要求提供相关证明材料</w:t>
            </w:r>
            <w:r>
              <w:rPr>
                <w:rFonts w:hint="eastAsia" w:ascii="宋体" w:hAnsi="宋体" w:cs="宋体"/>
                <w:color w:val="auto"/>
                <w:sz w:val="22"/>
                <w:highlight w:val="none"/>
                <w:lang w:val="en-US" w:eastAsia="zh-CN"/>
              </w:rPr>
              <w:t xml:space="preserve">（</w:t>
            </w:r>
            <w:r>
              <w:rPr>
                <w:rFonts w:ascii="宋体" w:hAnsi="宋体" w:eastAsia="宋体" w:cs="宋体"/>
                <w:color w:val="auto"/>
                <w:highlight w:val="none"/>
                <w:shd w:val="clear" w:color="auto" w:fill="ffffff"/>
              </w:rPr>
              <w:t xml:space="preserve">未指定证明材料的</w:t>
            </w:r>
            <w:r>
              <w:rPr>
                <w:rFonts w:ascii="宋体" w:hAnsi="宋体" w:eastAsia="宋体" w:cs="宋体"/>
                <w:color w:val="auto"/>
                <w:highlight w:val="none"/>
              </w:rPr>
              <w:t xml:space="preserve">可以是第三方机构出具的带CMA标志的检测报告扫描件、或第三方认证机构出具的产品认证报告扫描件、或所投产品制造商出具的声明</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或</w:t>
            </w:r>
            <w:r>
              <w:rPr>
                <w:rFonts w:ascii="宋体" w:hAnsi="宋体" w:eastAsia="宋体" w:cs="宋体"/>
                <w:color w:val="auto"/>
                <w:highlight w:val="none"/>
              </w:rPr>
              <w:t xml:space="preserve">技术响应偏离表、或产品白皮书扫描件、或注明链接的官网截图</w:t>
            </w:r>
            <w:r>
              <w:rPr>
                <w:rFonts w:hint="eastAsia" w:ascii="宋体" w:hAnsi="宋体" w:cs="宋体"/>
                <w:color w:val="auto"/>
                <w:sz w:val="22"/>
                <w:highlight w:val="none"/>
                <w:lang w:val="en-US" w:eastAsia="zh-CN"/>
              </w:rPr>
              <w:t xml:space="preserve">）</w:t>
            </w:r>
            <w:r>
              <w:rPr>
                <w:rFonts w:hint="eastAsia" w:ascii="宋体" w:hAnsi="宋体" w:eastAsia="宋体" w:cs="宋体"/>
                <w:color w:val="auto"/>
                <w:sz w:val="22"/>
                <w:highlight w:val="none"/>
                <w:lang w:val="en-US" w:eastAsia="zh-CN"/>
              </w:rPr>
              <w:t xml:space="preserve">。</w:t>
            </w:r>
            <w:r>
              <w:rPr>
                <w:rFonts w:hint="eastAsia" w:ascii="宋体" w:hAnsi="宋体" w:cs="宋体"/>
                <w:color w:val="auto"/>
                <w:sz w:val="22"/>
                <w:highlight w:val="none"/>
                <w:lang w:val="en-US" w:eastAsia="zh-CN"/>
              </w:rPr>
              <w:t xml:space="preserve">中标后7个工作日内</w:t>
            </w:r>
            <w:r>
              <w:rPr>
                <w:rFonts w:hint="eastAsia" w:ascii="宋体" w:hAnsi="宋体" w:eastAsia="宋体" w:cs="宋体"/>
                <w:color w:val="auto"/>
                <w:sz w:val="22"/>
                <w:highlight w:val="none"/>
                <w:lang w:val="en-US" w:eastAsia="zh-CN"/>
              </w:rPr>
              <w:t xml:space="preserve">提供原件备查，未提供属于提供虚假材料谋取</w:t>
            </w:r>
            <w:r>
              <w:rPr>
                <w:rFonts w:hint="eastAsia" w:ascii="宋体" w:hAnsi="宋体" w:cs="宋体"/>
                <w:color w:val="auto"/>
                <w:sz w:val="22"/>
                <w:highlight w:val="none"/>
                <w:lang w:val="en-US" w:eastAsia="zh-CN"/>
              </w:rPr>
              <w:t xml:space="preserve">中标</w:t>
            </w:r>
            <w:r>
              <w:rPr>
                <w:rFonts w:hint="eastAsia" w:ascii="宋体" w:hAnsi="宋体" w:eastAsia="宋体" w:cs="宋体"/>
                <w:color w:val="auto"/>
                <w:sz w:val="22"/>
                <w:highlight w:val="none"/>
                <w:lang w:val="en-US" w:eastAsia="zh-CN"/>
              </w:rPr>
              <w:t xml:space="preserve">，采购单位有权取消</w:t>
            </w:r>
            <w:r>
              <w:rPr>
                <w:rFonts w:hint="eastAsia" w:ascii="宋体" w:hAnsi="宋体" w:cs="宋体"/>
                <w:color w:val="auto"/>
                <w:sz w:val="22"/>
                <w:highlight w:val="none"/>
                <w:lang w:val="en-US" w:eastAsia="zh-CN"/>
              </w:rPr>
              <w:t xml:space="preserve">中标</w:t>
            </w:r>
            <w:r>
              <w:rPr>
                <w:rFonts w:hint="eastAsia" w:ascii="宋体" w:hAnsi="宋体" w:eastAsia="宋体" w:cs="宋体"/>
                <w:color w:val="auto"/>
                <w:sz w:val="22"/>
                <w:highlight w:val="none"/>
                <w:lang w:val="en-US" w:eastAsia="zh-CN"/>
              </w:rPr>
              <w:t xml:space="preserve">资格；</w:t>
            </w:r>
            <w:r/>
          </w:p>
          <w:p>
            <w:pPr>
              <w:jc w:val="left"/>
              <w:keepLines w:val="0"/>
              <w:keepNext w:val="0"/>
              <w:pageBreakBefore w:val="0"/>
              <w:spacing w:line="240" w:lineRule="atLeast"/>
              <w:shd w:val="clear" w:color="auto" w:fill="auto"/>
              <w:widowControl w:val="off"/>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3、采购清单中技术要求前标有“</w:t>
            </w:r>
            <w:r>
              <w:rPr>
                <w:rFonts w:hint="eastAsia" w:ascii="宋体" w:hAnsi="宋体" w:eastAsia="宋体" w:cs="宋体"/>
                <w:b/>
                <w:bCs/>
                <w:i w:val="0"/>
                <w:iCs w:val="0"/>
                <w:color w:val="auto"/>
                <w:sz w:val="21"/>
                <w:szCs w:val="21"/>
                <w:highlight w:val="none"/>
                <w:u w:val="none"/>
                <w:lang w:val="en-US" w:eastAsia="zh-CN"/>
              </w:rPr>
              <w:t xml:space="preserve">*</w:t>
            </w:r>
            <w:r>
              <w:rPr>
                <w:rFonts w:hint="eastAsia" w:ascii="宋体" w:hAnsi="宋体" w:eastAsia="宋体" w:cs="宋体"/>
                <w:color w:val="auto"/>
                <w:sz w:val="22"/>
                <w:highlight w:val="none"/>
                <w:lang w:val="en-US" w:eastAsia="zh-CN"/>
              </w:rPr>
              <w:t xml:space="preserve">”的为一般技术参数，</w:t>
            </w:r>
            <w:bookmarkStart w:id="125" w:name="OLE_LINK117"/>
            <w:r>
              <w:rPr>
                <w:rFonts w:hint="eastAsia" w:ascii="宋体" w:hAnsi="宋体" w:eastAsia="宋体" w:cs="宋体"/>
                <w:color w:val="auto"/>
                <w:sz w:val="22"/>
                <w:highlight w:val="none"/>
                <w:lang w:val="en-US" w:eastAsia="zh-CN"/>
              </w:rPr>
              <w:t xml:space="preserve">按要求提供相关证明材料</w:t>
            </w:r>
            <w:r>
              <w:rPr>
                <w:rFonts w:hint="eastAsia" w:ascii="宋体" w:hAnsi="宋体" w:cs="宋体"/>
                <w:color w:val="auto"/>
                <w:sz w:val="22"/>
                <w:highlight w:val="none"/>
                <w:lang w:val="en-US" w:eastAsia="zh-CN"/>
              </w:rPr>
              <w:t xml:space="preserve">（</w:t>
            </w:r>
            <w:r>
              <w:rPr>
                <w:rFonts w:ascii="宋体" w:hAnsi="宋体" w:eastAsia="宋体" w:cs="宋体"/>
                <w:color w:val="auto"/>
                <w:highlight w:val="none"/>
                <w:shd w:val="clear" w:color="auto" w:fill="ffffff"/>
              </w:rPr>
              <w:t xml:space="preserve">未指定证明材料的</w:t>
            </w:r>
            <w:r>
              <w:rPr>
                <w:rFonts w:ascii="宋体" w:hAnsi="宋体" w:eastAsia="宋体" w:cs="宋体"/>
                <w:color w:val="auto"/>
                <w:highlight w:val="none"/>
              </w:rPr>
              <w:t xml:space="preserve">可以是第三方机构出具的带CMA标志的检测报告扫描件、或第三方认证机构出具的产品认证报告扫描件、或所投产品制造商出具的声明</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或</w:t>
            </w:r>
            <w:r>
              <w:rPr>
                <w:rFonts w:ascii="宋体" w:hAnsi="宋体" w:eastAsia="宋体" w:cs="宋体"/>
                <w:color w:val="auto"/>
                <w:highlight w:val="none"/>
              </w:rPr>
              <w:t xml:space="preserve">技术响应偏离表、或产品白皮书扫描件、或注明链接的官网截图</w:t>
            </w:r>
            <w:r>
              <w:rPr>
                <w:rFonts w:hint="eastAsia" w:ascii="宋体" w:hAnsi="宋体" w:cs="宋体"/>
                <w:color w:val="auto"/>
                <w:sz w:val="22"/>
                <w:highlight w:val="none"/>
                <w:lang w:val="en-US" w:eastAsia="zh-CN"/>
              </w:rPr>
              <w:t xml:space="preserve">）</w:t>
            </w:r>
            <w:r>
              <w:rPr>
                <w:rFonts w:hint="eastAsia" w:ascii="宋体" w:hAnsi="宋体" w:eastAsia="宋体" w:cs="宋体"/>
                <w:color w:val="auto"/>
                <w:sz w:val="22"/>
                <w:highlight w:val="none"/>
                <w:lang w:val="en-US" w:eastAsia="zh-CN"/>
              </w:rPr>
              <w:t xml:space="preserve">。</w:t>
            </w:r>
            <w:r>
              <w:rPr>
                <w:rFonts w:hint="eastAsia" w:ascii="宋体" w:hAnsi="宋体" w:cs="宋体"/>
                <w:color w:val="auto"/>
                <w:sz w:val="22"/>
                <w:highlight w:val="none"/>
                <w:lang w:val="en-US" w:eastAsia="zh-CN"/>
              </w:rPr>
              <w:t xml:space="preserve">中标后7个工作日内</w:t>
            </w:r>
            <w:r>
              <w:rPr>
                <w:rFonts w:hint="eastAsia" w:ascii="宋体" w:hAnsi="宋体" w:eastAsia="宋体" w:cs="宋体"/>
                <w:color w:val="auto"/>
                <w:sz w:val="22"/>
                <w:highlight w:val="none"/>
                <w:lang w:val="en-US" w:eastAsia="zh-CN"/>
              </w:rPr>
              <w:t xml:space="preserve">提供原件备查，未提供属于提供虚假材料谋取</w:t>
            </w:r>
            <w:r>
              <w:rPr>
                <w:rFonts w:hint="eastAsia" w:ascii="宋体" w:hAnsi="宋体" w:cs="宋体"/>
                <w:color w:val="auto"/>
                <w:sz w:val="22"/>
                <w:highlight w:val="none"/>
                <w:lang w:val="en-US" w:eastAsia="zh-CN"/>
              </w:rPr>
              <w:t xml:space="preserve">中标</w:t>
            </w:r>
            <w:r>
              <w:rPr>
                <w:rFonts w:hint="eastAsia" w:ascii="宋体" w:hAnsi="宋体" w:eastAsia="宋体" w:cs="宋体"/>
                <w:color w:val="auto"/>
                <w:sz w:val="22"/>
                <w:highlight w:val="none"/>
                <w:lang w:val="en-US" w:eastAsia="zh-CN"/>
              </w:rPr>
              <w:t xml:space="preserve">，采购单位有权取消</w:t>
            </w:r>
            <w:r>
              <w:rPr>
                <w:rFonts w:hint="eastAsia" w:ascii="宋体" w:hAnsi="宋体" w:cs="宋体"/>
                <w:color w:val="auto"/>
                <w:sz w:val="22"/>
                <w:highlight w:val="none"/>
                <w:lang w:val="en-US" w:eastAsia="zh-CN"/>
              </w:rPr>
              <w:t xml:space="preserve">中标</w:t>
            </w:r>
            <w:r>
              <w:rPr>
                <w:rFonts w:hint="eastAsia" w:ascii="宋体" w:hAnsi="宋体" w:eastAsia="宋体" w:cs="宋体"/>
                <w:color w:val="auto"/>
                <w:sz w:val="22"/>
                <w:highlight w:val="none"/>
                <w:lang w:val="en-US" w:eastAsia="zh-CN"/>
              </w:rPr>
              <w:t xml:space="preserve">资格；</w:t>
            </w:r>
            <w:r/>
          </w:p>
          <w:p>
            <w:pPr>
              <w:jc w:val="left"/>
              <w:keepLines w:val="0"/>
              <w:keepNext w:val="0"/>
              <w:pageBreakBefore w:val="0"/>
              <w:spacing w:line="240" w:lineRule="atLeast"/>
              <w:shd w:val="clear" w:color="auto" w:fill="auto"/>
              <w:widowControl w:val="off"/>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4、除特别标注尺寸偏差、大于、大于等于、小于及小于等于之外，其它固定尺寸允许偏差±5%</w:t>
            </w:r>
            <w:r>
              <w:rPr>
                <w:rFonts w:hint="eastAsia" w:ascii="宋体" w:hAnsi="宋体" w:cs="宋体"/>
                <w:color w:val="auto"/>
                <w:sz w:val="22"/>
                <w:highlight w:val="none"/>
                <w:lang w:val="en-US" w:eastAsia="zh-CN"/>
              </w:rPr>
              <w:t xml:space="preserve">，以上产品技术参数中如有涉及品牌仅供说明参数指标，非指定品牌；</w:t>
            </w:r>
            <w:r/>
          </w:p>
          <w:p>
            <w:pPr>
              <w:jc w:val="left"/>
              <w:keepLines w:val="0"/>
              <w:keepNext w:val="0"/>
              <w:pageBreakBefore w:val="0"/>
              <w:spacing w:line="240" w:lineRule="atLeast"/>
              <w:shd w:val="clear" w:color="auto" w:fill="auto"/>
              <w:widowControl w:val="off"/>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5、投标人须提供所投标的产品品牌、型号、产地，除辅材、辅助材料（含以施工为主的条目）和技术参数标明为定制的产品之外的其它应该标明品牌和型号的产品，在投标文件中必须标明产品的品牌、型号，否则作无效投标处理</w:t>
            </w:r>
            <w:r>
              <w:rPr>
                <w:rFonts w:hint="eastAsia" w:ascii="宋体" w:hAnsi="宋体" w:cs="宋体"/>
                <w:color w:val="auto"/>
                <w:sz w:val="22"/>
                <w:highlight w:val="none"/>
                <w:lang w:val="en-US" w:eastAsia="zh-CN"/>
              </w:rPr>
              <w:t xml:space="preserve">；</w:t>
            </w:r>
            <w:r/>
          </w:p>
          <w:p>
            <w:pPr>
              <w:jc w:val="left"/>
              <w:keepLines w:val="0"/>
              <w:keepNext w:val="0"/>
              <w:pageBreakBefore w:val="0"/>
              <w:spacing w:line="240" w:lineRule="atLeast"/>
              <w:shd w:val="clear" w:color="auto" w:fill="auto"/>
              <w:widowControl w:val="off"/>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6、中标人供货时产品的品牌、型号</w:t>
            </w:r>
            <w:r>
              <w:rPr>
                <w:rFonts w:hint="eastAsia" w:ascii="宋体" w:hAnsi="宋体" w:cs="宋体"/>
                <w:color w:val="auto"/>
                <w:sz w:val="22"/>
                <w:highlight w:val="none"/>
                <w:lang w:val="en-US" w:eastAsia="zh-CN"/>
              </w:rPr>
              <w:t xml:space="preserve">、</w:t>
            </w:r>
            <w:r>
              <w:rPr>
                <w:rFonts w:hint="eastAsia" w:ascii="宋体" w:hAnsi="宋体" w:eastAsia="宋体" w:cs="宋体"/>
                <w:color w:val="auto"/>
                <w:sz w:val="22"/>
                <w:highlight w:val="none"/>
                <w:lang w:val="en-US" w:eastAsia="zh-CN"/>
              </w:rPr>
              <w:t xml:space="preserve">必须和投标文件中填写的产品的品牌、型号一致，否则，采购人有权拒收并要求中标人按投标文件中填写的产品的品牌、型号供货。</w:t>
            </w:r>
            <w:bookmarkEnd w:id="125"/>
            <w:r/>
            <w:r/>
          </w:p>
          <w:p>
            <w:pPr>
              <w:jc w:val="left"/>
              <w:keepLines w:val="0"/>
              <w:keepNext w:val="0"/>
              <w:pageBreakBefore w:val="0"/>
              <w:spacing w:line="240" w:lineRule="atLeast"/>
              <w:shd w:val="clear" w:color="auto" w:fill="auto"/>
              <w:widowControl w:val="off"/>
              <w:rPr>
                <w:rFonts w:hint="default"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lang w:val="en-US" w:eastAsia="zh-CN"/>
              </w:rPr>
              <w:t xml:space="preserve">7、上述采购清单中涉及的车辆附属设备（拖车）报价须包含上路行驶的所有费用，包括但不限于上牌、备案、保险、税费及相关部门审批所需费用等。</w:t>
            </w:r>
            <w:r/>
          </w:p>
        </w:tc>
      </w:tr>
    </w:tbl>
    <w:p>
      <w:pPr>
        <w:ind w:firstLine="480"/>
        <w:keepLines w:val="0"/>
        <w:keepNext w:val="0"/>
        <w:pageBreakBefore w:val="0"/>
        <w:spacing w:line="499" w:lineRule="atLeast"/>
        <w:shd w:val="clear" w:color="auto" w:fill="auto"/>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8"/>
          <w:szCs w:val="28"/>
          <w:highlight w:val="none"/>
          <w:lang w:val="en-US" w:eastAsia="zh-CN"/>
        </w:rPr>
        <w:t xml:space="preserve">四、项目实施方案</w:t>
      </w:r>
      <w:r/>
    </w:p>
    <w:p>
      <w:pPr>
        <w:ind w:firstLine="482"/>
        <w:keepLines w:val="0"/>
        <w:keepNext w:val="0"/>
        <w:pageBreakBefore w:val="0"/>
        <w:spacing w:line="499" w:lineRule="atLeast"/>
        <w:shd w:val="clear" w:color="auto" w:fill="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（一）进度安排</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投标人</w:t>
      </w:r>
      <w:r>
        <w:rPr>
          <w:rFonts w:hint="eastAsia" w:ascii="宋体" w:hAnsi="宋体" w:cs="宋体"/>
          <w:color w:val="auto"/>
          <w:sz w:val="24"/>
          <w:szCs w:val="24"/>
          <w:highlight w:val="none"/>
          <w:lang w:val="en-US" w:eastAsia="zh-CN"/>
        </w:rPr>
        <w:t xml:space="preserve">针对</w:t>
      </w:r>
      <w:r>
        <w:rPr>
          <w:rFonts w:hint="eastAsia" w:ascii="宋体" w:hAnsi="宋体" w:eastAsia="宋体" w:cs="宋体"/>
          <w:color w:val="auto"/>
          <w:sz w:val="24"/>
          <w:szCs w:val="24"/>
          <w:highlight w:val="none"/>
          <w:lang w:val="en-US" w:eastAsia="zh-CN"/>
        </w:rPr>
        <w:t xml:space="preserve">本项目提供详细的进度安排，有明确的时间节点和进度计划，展示项目各阶段的起止时间、关键过程等。内容包括但不限于：</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根据实际需求，确定本项目采购所有货物的数量、设定时间节点，如项目启动日期、预计生产日期、出厂日期、交货日期、安装及调试时间规划、试运行时间安排、使用图或表等工具，实时跟踪项目进度，确保各阶段按计划进行等。同时投标人应提前考虑并做好风险预防、应对措施，以确保按期、保质保量</w:t>
      </w:r>
      <w:r>
        <w:rPr>
          <w:rFonts w:hint="eastAsia" w:ascii="宋体" w:hAnsi="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lang w:val="en-US" w:eastAsia="zh-CN"/>
        </w:rPr>
        <w:t xml:space="preserve">将本项目采购的所有产品在采购人要求的供货时间内送至采购人指定地点等。</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对货物的包装应符合《商品包装政府采购需求标准（试行）》、《快递包装政府采购需求标准（试行）》的规定</w:t>
      </w:r>
      <w:r>
        <w:rPr>
          <w:rFonts w:hint="eastAsia" w:ascii="宋体" w:hAnsi="宋体" w:eastAsia="宋体" w:cs="宋体"/>
          <w:color w:val="auto"/>
          <w:sz w:val="24"/>
          <w:szCs w:val="24"/>
          <w:highlight w:val="none"/>
          <w:lang w:val="en-US" w:eastAsia="zh-CN"/>
        </w:rPr>
        <w:t xml:space="preserve">；货物运输中可能存在的风险及风险预防、应对措施，以确保按期、保</w:t>
      </w:r>
      <w:r>
        <w:rPr>
          <w:rFonts w:hint="eastAsia" w:ascii="宋体" w:hAnsi="宋体" w:cs="宋体"/>
          <w:color w:val="auto"/>
          <w:sz w:val="24"/>
          <w:szCs w:val="24"/>
          <w:highlight w:val="none"/>
          <w:lang w:val="en-US" w:eastAsia="zh-CN"/>
        </w:rPr>
        <w:t xml:space="preserve">质地</w:t>
      </w:r>
      <w:r>
        <w:rPr>
          <w:rFonts w:hint="eastAsia" w:ascii="宋体" w:hAnsi="宋体" w:eastAsia="宋体" w:cs="宋体"/>
          <w:color w:val="auto"/>
          <w:sz w:val="24"/>
          <w:szCs w:val="24"/>
          <w:highlight w:val="none"/>
          <w:lang w:val="en-US" w:eastAsia="zh-CN"/>
        </w:rPr>
        <w:t xml:space="preserve">将本项目采购的所有产品运输至采购人指定的交货地点交付货物等。</w:t>
      </w:r>
      <w:r/>
    </w:p>
    <w:p>
      <w:pPr>
        <w:ind w:firstLine="482"/>
        <w:keepLines w:val="0"/>
        <w:keepNext w:val="0"/>
        <w:pageBreakBefore w:val="0"/>
        <w:spacing w:line="499" w:lineRule="atLeast"/>
        <w:shd w:val="clear" w:color="auto" w:fill="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（二）供货、安装及质量要求</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1、供货要求</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中标人应严格按照投标文件的有关规定提供合格商品，保证货物为全新、未使用的原装正品，货物上均有合格证，包括品牌的有关标志；一旦发生质量问题，中标人需在2小时内响应，并保证在接到通知12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所有产品质量必须严格按照国家规范及江苏省、</w:t>
      </w:r>
      <w:r>
        <w:rPr>
          <w:rFonts w:hint="eastAsia" w:ascii="宋体" w:hAnsi="宋体" w:cs="宋体"/>
          <w:color w:val="auto"/>
          <w:sz w:val="24"/>
          <w:szCs w:val="24"/>
          <w:highlight w:val="none"/>
          <w:lang w:val="en-US" w:eastAsia="zh-CN"/>
        </w:rPr>
        <w:t xml:space="preserve">宿迁</w:t>
      </w:r>
      <w:r>
        <w:rPr>
          <w:rFonts w:hint="eastAsia" w:ascii="宋体" w:hAnsi="宋体" w:eastAsia="宋体" w:cs="宋体"/>
          <w:color w:val="auto"/>
          <w:sz w:val="24"/>
          <w:szCs w:val="24"/>
          <w:highlight w:val="none"/>
          <w:lang w:val="en-US" w:eastAsia="zh-CN"/>
        </w:rPr>
        <w:t xml:space="preserve">市相应地方规范、采购文件、材料厂家的技术规范的有关要求执行，如果在合同履行过程中有新的国家或行业（部）规范和标准出台的，则</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应确保其合同产品达到并符合新的国家或行业（部）规范和标准，因此而增加的费用及风险由中标人自行承担。</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2、安装施工现场要求：</w:t>
      </w:r>
      <w:r/>
    </w:p>
    <w:p>
      <w:pPr>
        <w:ind w:firstLine="480"/>
        <w:keepLines w:val="0"/>
        <w:keepNext w:val="0"/>
        <w:pageBreakBefore w:val="0"/>
        <w:spacing w:line="499" w:lineRule="atLeast"/>
        <w:shd w:val="clear" w:color="auto" w:fill="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（1）标的物由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负责安装，现场调试。</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应派驻现场项目负责人及成员具备相关设备安装质量员、设备安装施工员等专业技术能力，所有货物安装质量必须严格按照国家规范及江苏省相应地方规范、招标文件、材料厂家的技术规范的有关要求执行；</w:t>
      </w:r>
      <w:r>
        <w:rPr>
          <w:rFonts w:hint="eastAsia" w:ascii="宋体" w:hAnsi="宋体" w:cs="宋体"/>
          <w:color w:val="auto"/>
          <w:sz w:val="24"/>
          <w:szCs w:val="24"/>
          <w:highlight w:val="none"/>
          <w:lang w:val="en-US" w:eastAsia="zh-CN"/>
        </w:rPr>
        <w:t xml:space="preserve">所有货物必须严格按照采购人指定的地点及位置安装、摆放、上架等，否则采购人有权拒绝接受相关货物。</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（2）中标人应对安装施工安全、质量全面负责，并承担设备保护，如因</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原因造成规划不合理造成质量事故、设备损坏等，中标</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应承担一切经济法律责任；</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（3）中标人负责标的物合格、正常、安全使用。</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应遵守现场的一切规章制度，按照采购人要求文明施工，项目安装过程中的施工人员安全问题由中标</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全权负责，与采购人无关。</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（5）施工现场的协调工作由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负责，采购人配合；</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负责对货物、安装货物（工具）等提供适当的保护、包装或覆盖等处理，负责保管、看护进场的货物及附配件，以免受损；</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（7）在安装、调试期间或保修过程中，</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负责及时清理现场垃圾；</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3、产品质量要求：</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三包”，费用由中标方负责。</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所有货物在到达安装现场时须经采购人代表验收后才可进行货物安装，验货时须提交该货物的质量合格证明，初步验收不代表对产品隐性质量问题的认可</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所有货物、附（配）件应具备该类产品的功能要求，无瑕疵和缺陷，质量为合格产品，同时有明确的生产厂商或制造厂商；</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（3）缺陷保修：如果货物交付使用后，缺陷多次反复出现，</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必须提出分析报告和解决方案，直到最后纠正缺陷、</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提供的售后服务期（运行维护期）从纠正之日起重新计算售后服务期（运行维护期）。</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（4）如果是超出</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的责任范围的疏忽、误操作等情况而导致的更换修正，应由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进行修理，其额外费用由双方协商承担。</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（5）所有货物均须使用成熟产品，除数量增加外，不得增加任何费用。</w:t>
      </w:r>
      <w:r/>
    </w:p>
    <w:p>
      <w:pPr>
        <w:ind w:firstLine="482"/>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）培训方案</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针对本项目具有可行的培训方案，方案内容应包括培训内容、培训方式 、培训时间、地点、人员及所提供产品的原理和技术性能、维护方法、排除故障等方面，确保培训后的人员应能熟练操作设备，了解产品结构、工作原理，并能排除一般故障。</w:t>
      </w:r>
      <w:r/>
    </w:p>
    <w:p>
      <w:pPr>
        <w:ind w:firstLine="482"/>
        <w:keepLines w:val="0"/>
        <w:keepNext w:val="0"/>
        <w:pageBreakBefore w:val="0"/>
        <w:spacing w:line="499" w:lineRule="atLeast"/>
        <w:shd w:val="clear" w:color="auto" w:fill="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（四）视频功能演示方案要求</w:t>
      </w:r>
      <w:r/>
    </w:p>
    <w:p>
      <w:pPr>
        <w:ind w:firstLine="480"/>
        <w:keepLines w:val="0"/>
        <w:keepNext w:val="0"/>
        <w:pageBreakBefore w:val="0"/>
        <w:spacing w:line="499" w:lineRule="atLeast"/>
        <w:shd w:val="clear" w:color="auto" w:fill="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履带式排水机器人演示</w:t>
      </w:r>
      <w:r/>
    </w:p>
    <w:p>
      <w:pPr>
        <w:ind w:firstLine="480"/>
        <w:keepLines w:val="0"/>
        <w:keepNext w:val="0"/>
        <w:pageBreakBefore w:val="0"/>
        <w:spacing w:line="499" w:lineRule="atLeast"/>
        <w:shd w:val="clear" w:color="auto" w:fill="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演示要求</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视频内容针对遥控面板展示启停按钮、调速按钮、行走控制、水泵排水按钮、前后灯控制开关等功能进行演示。</w:t>
      </w:r>
      <w:r/>
    </w:p>
    <w:p>
      <w:pPr>
        <w:ind w:firstLine="482"/>
        <w:keepLines w:val="0"/>
        <w:keepNext w:val="0"/>
        <w:pageBreakBefore w:val="0"/>
        <w:spacing w:line="499" w:lineRule="atLeast"/>
        <w:shd w:val="clear" w:color="auto" w:fill="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）售后服务</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内容包含但不限于服务内容、详细技术服务方案、售后人员配备情况、响应时间，以及售后服务期满后主要产品、配件优惠方案等。</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sz w:val="24"/>
          <w:highlight w:val="none"/>
        </w:rPr>
        <w:t xml:space="preserve">运行维护期（售后服务期）</w:t>
      </w:r>
      <w:r>
        <w:rPr>
          <w:rFonts w:hint="eastAsia" w:ascii="宋体" w:hAnsi="宋体" w:cs="宋体"/>
          <w:sz w:val="24"/>
          <w:highlight w:val="none"/>
          <w:lang w:eastAsia="zh-CN"/>
        </w:rPr>
        <w:t xml:space="preserve">：</w:t>
      </w:r>
      <w:r>
        <w:rPr>
          <w:rFonts w:hint="eastAsia" w:ascii="宋体" w:hAnsi="宋体" w:eastAsia="宋体" w:cs="宋体"/>
          <w:b/>
          <w:bCs/>
          <w:color w:val="auto"/>
          <w:sz w:val="24"/>
          <w:szCs w:val="24"/>
          <w:highlight w:val="none"/>
        </w:rPr>
        <w:t xml:space="preserve">不低于1年</w:t>
      </w:r>
      <w:r>
        <w:rPr>
          <w:rFonts w:hint="eastAsia" w:ascii="宋体" w:hAnsi="宋体" w:cs="宋体"/>
          <w:sz w:val="24"/>
          <w:highlight w:val="none"/>
        </w:rPr>
        <w:t xml:space="preserve">。一年内发现设备缺陷等质量问题，中标</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负责无条件维修或调换；中标</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货物经过双方检验认可后，签署验收报告，按国家及相关部门的 “三包”要求（特别要求的按特别要求执行），免费维护期自货物最终交付验收合格之</w:t>
      </w:r>
      <w:r>
        <w:rPr>
          <w:rFonts w:hint="eastAsia" w:ascii="宋体" w:hAnsi="宋体" w:cs="宋体"/>
          <w:sz w:val="24"/>
          <w:highlight w:val="none"/>
          <w:lang w:eastAsia="zh-CN"/>
        </w:rPr>
        <w:t xml:space="preserve">日起</w:t>
      </w:r>
      <w:r>
        <w:rPr>
          <w:rFonts w:hint="eastAsia" w:ascii="宋体" w:hAnsi="宋体" w:cs="宋体"/>
          <w:sz w:val="24"/>
          <w:highlight w:val="none"/>
        </w:rPr>
        <w:t xml:space="preserve">计算(设备厂家维护期大于一年的，以设备厂家维护期为准</w:t>
      </w:r>
      <w:r>
        <w:rPr>
          <w:rFonts w:hint="eastAsia" w:ascii="宋体" w:hAnsi="宋体" w:cs="宋体"/>
          <w:sz w:val="24"/>
          <w:highlight w:val="none"/>
          <w:lang w:eastAsia="zh-CN"/>
        </w:rPr>
        <w:t xml:space="preserve">，货物清单及技术规范</w:t>
      </w:r>
      <w:r>
        <w:rPr>
          <w:rFonts w:hint="eastAsia" w:ascii="宋体" w:hAnsi="宋体" w:eastAsia="宋体" w:cs="宋体"/>
          <w:color w:val="auto"/>
          <w:sz w:val="24"/>
          <w:szCs w:val="24"/>
          <w:highlight w:val="none"/>
        </w:rPr>
        <w:t xml:space="preserve">中设备质保期有特殊要求的应不低于特殊要求</w:t>
      </w:r>
      <w:r>
        <w:rPr>
          <w:rFonts w:hint="eastAsia" w:ascii="宋体" w:hAnsi="宋体" w:cs="宋体"/>
          <w:sz w:val="24"/>
          <w:highlight w:val="none"/>
        </w:rPr>
        <w:t xml:space="preserve">）。</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详细技术服务方案，包括但不限于：设备安装规范、设备工作原理、设备部件结构组成、设备操作手册、设备运行维护手册、设备软件使用手册等。</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售后人员配备情况：本项目的保修服务方式均为</w:t>
      </w:r>
      <w:r>
        <w:rPr>
          <w:rFonts w:hint="eastAsia" w:ascii="宋体" w:hAnsi="宋体" w:cs="宋体"/>
          <w:sz w:val="24"/>
          <w:highlight w:val="none"/>
        </w:rPr>
        <w:t xml:space="preserve">中标</w:t>
      </w:r>
      <w:r>
        <w:rPr>
          <w:rFonts w:hint="eastAsia" w:ascii="宋体" w:hAnsi="宋体" w:cs="宋体"/>
          <w:sz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上门保修，即由</w:t>
      </w:r>
      <w:r>
        <w:rPr>
          <w:rFonts w:hint="eastAsia" w:ascii="宋体" w:hAnsi="宋体" w:cs="宋体"/>
          <w:sz w:val="24"/>
          <w:highlight w:val="none"/>
        </w:rPr>
        <w:t xml:space="preserve">中标</w:t>
      </w:r>
      <w:r>
        <w:rPr>
          <w:rFonts w:hint="eastAsia" w:ascii="宋体" w:hAnsi="宋体" w:cs="宋体"/>
          <w:sz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派技术人员到采购单位使用现场维修，由此产生的一切费用均由</w:t>
      </w:r>
      <w:r>
        <w:rPr>
          <w:rFonts w:hint="eastAsia" w:ascii="宋体" w:hAnsi="宋体" w:cs="宋体"/>
          <w:sz w:val="24"/>
          <w:highlight w:val="none"/>
        </w:rPr>
        <w:t xml:space="preserve">中标</w:t>
      </w:r>
      <w:r>
        <w:rPr>
          <w:rFonts w:hint="eastAsia" w:ascii="宋体" w:hAnsi="宋体" w:cs="宋体"/>
          <w:sz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承担。售后人员配备不少于3人，提供售后人员相关信息及联系电话。</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响应时间：</w:t>
      </w:r>
      <w:r>
        <w:rPr>
          <w:rFonts w:hint="eastAsia" w:ascii="宋体" w:hAnsi="宋体" w:cs="宋体"/>
          <w:sz w:val="24"/>
          <w:highlight w:val="none"/>
        </w:rPr>
        <w:t xml:space="preserve">中标</w:t>
      </w:r>
      <w:r>
        <w:rPr>
          <w:rFonts w:hint="eastAsia" w:ascii="宋体" w:hAnsi="宋体" w:cs="宋体"/>
          <w:sz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应严格按照招标文件的有关规定提供合格产品，保证货物为全新未使用的原装正品，货物上均有合格证，包括品牌的有关标志等；一旦发生质量问题，</w:t>
      </w:r>
      <w:r>
        <w:rPr>
          <w:rFonts w:hint="eastAsia" w:ascii="宋体" w:hAnsi="宋体" w:cs="宋体"/>
          <w:sz w:val="24"/>
          <w:highlight w:val="none"/>
        </w:rPr>
        <w:t xml:space="preserve">中标</w:t>
      </w:r>
      <w:r>
        <w:rPr>
          <w:rFonts w:hint="eastAsia" w:ascii="宋体" w:hAnsi="宋体" w:cs="宋体"/>
          <w:sz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在接到采购人通知的10分钟内快速响应服务，简单问题2小时内解决，排除故障恢复正常运行；如果需要到现场维修的须在12小时内派技术人员到达现场，开展维修维护工作，12小时内排除故障恢复正常运行。并为采购人提供每周7天、每天24小时售后技术支持和服务。如</w:t>
      </w:r>
      <w:r>
        <w:rPr>
          <w:rFonts w:hint="eastAsia" w:ascii="宋体" w:hAnsi="宋体" w:cs="宋体"/>
          <w:sz w:val="24"/>
          <w:highlight w:val="none"/>
        </w:rPr>
        <w:t xml:space="preserve">中标</w:t>
      </w:r>
      <w:r>
        <w:rPr>
          <w:rFonts w:hint="eastAsia" w:ascii="宋体" w:hAnsi="宋体" w:cs="宋体"/>
          <w:sz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在接到通知工作日的24小时内没有答复或处理问题，则视为</w:t>
      </w:r>
      <w:r>
        <w:rPr>
          <w:rFonts w:hint="eastAsia" w:ascii="宋体" w:hAnsi="宋体" w:cs="宋体"/>
          <w:sz w:val="24"/>
          <w:highlight w:val="none"/>
        </w:rPr>
        <w:t xml:space="preserve">中标</w:t>
      </w:r>
      <w:r>
        <w:rPr>
          <w:rFonts w:hint="eastAsia" w:ascii="宋体" w:hAnsi="宋体" w:cs="宋体"/>
          <w:sz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承认质量问题并承担由此而发生的一切费用。</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、伴随服务：</w:t>
      </w:r>
      <w:r>
        <w:rPr>
          <w:rFonts w:hint="eastAsia" w:ascii="宋体" w:hAnsi="宋体" w:eastAsia="宋体" w:cs="宋体"/>
          <w:color w:val="auto"/>
          <w:sz w:val="24"/>
          <w:szCs w:val="24"/>
          <w:highlight w:val="none"/>
          <w:lang w:val="en-US" w:eastAsia="zh-CN"/>
        </w:rPr>
        <w:t xml:space="preserve">售后服务期过后，</w:t>
      </w:r>
      <w:r>
        <w:rPr>
          <w:rFonts w:hint="eastAsia" w:ascii="宋体" w:hAnsi="宋体" w:cs="宋体"/>
          <w:sz w:val="24"/>
          <w:highlight w:val="none"/>
        </w:rPr>
        <w:t xml:space="preserve">中标</w:t>
      </w:r>
      <w:r>
        <w:rPr>
          <w:rFonts w:hint="eastAsia" w:ascii="宋体" w:hAnsi="宋体" w:cs="宋体"/>
          <w:sz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仍有义务提供优惠的技术服务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保修服务（包括提供设备维护、备件等）</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收取费用不得高于其他服务客户的费用。</w:t>
      </w:r>
      <w:r/>
    </w:p>
    <w:p>
      <w:pPr>
        <w:ind w:firstLine="489"/>
        <w:spacing w:line="499" w:lineRule="atLeast"/>
        <w:shd w:val="clear" w:color="auto" w:fill="auto"/>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投标人未在上述规定时间内履行售后服务义务的，采购人可选择是否委托第三方代为处理，由此产生的费用及损失均由投标人承担。</w:t>
      </w:r>
      <w:r/>
    </w:p>
    <w:p>
      <w:pPr>
        <w:ind w:firstLine="281"/>
        <w:keepLines w:val="0"/>
        <w:keepNext w:val="0"/>
        <w:pageBreakBefore w:val="0"/>
        <w:spacing w:line="499" w:lineRule="atLeast"/>
        <w:shd w:val="clear" w:color="auto" w:fill="auto"/>
        <w:widowControl w:val="off"/>
        <w:rPr>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五、验收要求</w:t>
      </w:r>
      <w:r/>
    </w:p>
    <w:p>
      <w:pPr>
        <w:pStyle w:val="938"/>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一）合同签订生效后，中标人按照采购人需求供货，投标人将货物送达后，采购人对货物的数量、品牌、规格、技术参数、运输保存方式等进行检查验收并出具验收报告及签收单；待全部货物供货完毕后由成交单位向采购人提交技术资料、采购方出具的签收单以及验收申请单，采购人收到申请后3个工作日内组织终验且验收无问题后签署验收报告。</w:t>
      </w:r>
      <w:r/>
    </w:p>
    <w:p>
      <w:pPr>
        <w:pStyle w:val="938"/>
        <w:ind w:firstLine="480"/>
        <w:spacing w:line="480" w:lineRule="exact"/>
        <w:rPr>
          <w:rFonts w:hint="eastAsia" w:ascii="宋体" w:hAnsi="宋体" w:cs="宋体"/>
          <w:color w:val="auto"/>
          <w:sz w:val="24"/>
          <w:lang w:val="en-US" w:eastAsia="zh-CN"/>
        </w:rPr>
      </w:pPr>
      <w:r>
        <w:rPr>
          <w:rFonts w:hint="eastAsia" w:ascii="宋体" w:hAnsi="宋体" w:cs="宋体"/>
          <w:color w:val="auto"/>
          <w:sz w:val="24"/>
          <w:highlight w:val="none"/>
          <w:lang w:val="en-US" w:eastAsia="zh-CN"/>
        </w:rPr>
        <w:t xml:space="preserve">（二）采购人成立验收小组，按照采购合同的约定对中标人的履约情况进行验收。</w:t>
      </w:r>
      <w:r>
        <w:rPr>
          <w:rFonts w:hint="eastAsia" w:ascii="宋体" w:hAnsi="宋体" w:cs="宋体"/>
          <w:color w:val="auto"/>
          <w:sz w:val="24"/>
          <w:lang w:val="en-US" w:eastAsia="zh-CN"/>
        </w:rPr>
        <w:t xml:space="preserve">验收时，采购人按照采购合同的约定对每一项技术、商务要求的履约情况进行确认。验收结束后，验收小组出具验收报告，列明各项标准的验收情况及项目总体评价，由验收双方共同签署。验收不合格的项目，成交单位应无条件退货或换货。采购合同的履行、违约责任和解决争议的方式等适用《中华人民共和国民法典》。中标人在履约过程中有政府采购法律法规规定的违法违规情形的，采购人将及时报告本级财政部门。</w:t>
      </w:r>
      <w:r/>
    </w:p>
    <w:p>
      <w:pPr>
        <w:pStyle w:val="938"/>
        <w:ind w:firstLine="480"/>
        <w:spacing w:line="48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（三）如有必要，采购人邀请参加本项目的其他供应商或第三方专业机构及专家参与验收，相关意见将作为验收书的参考资料。</w:t>
      </w:r>
      <w:r/>
    </w:p>
    <w:p>
      <w:pPr>
        <w:pStyle w:val="938"/>
        <w:ind w:firstLine="480"/>
        <w:spacing w:line="48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（四）若因中标人原因造成无法验收通过的，采购人将拒绝付款，并追究中标人的违约责任。</w:t>
      </w:r>
      <w:r/>
    </w:p>
    <w:p>
      <w:pPr>
        <w:pStyle w:val="938"/>
        <w:ind w:firstLine="480"/>
        <w:spacing w:line="48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（五）履约验收的内容:按照采购合同的约定对每一项技术、服务、安全标准的履约情况进行确认。</w:t>
      </w:r>
      <w:r/>
    </w:p>
    <w:p>
      <w:pPr>
        <w:ind w:firstLine="480"/>
        <w:keepLines w:val="0"/>
        <w:keepNext w:val="0"/>
        <w:pageBreakBefore w:val="0"/>
        <w:spacing w:line="499" w:lineRule="atLeast"/>
        <w:shd w:val="clear" w:color="auto" w:fill="auto"/>
        <w:widowControl w:val="off"/>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（六）履约验收标准:</w:t>
      </w:r>
      <w:r>
        <w:rPr>
          <w:rFonts w:hint="eastAsia" w:ascii="宋体" w:hAnsi="宋体" w:eastAsia="宋体" w:cs="宋体"/>
          <w:color w:val="auto"/>
          <w:sz w:val="24"/>
          <w:szCs w:val="24"/>
          <w:highlight w:val="none"/>
          <w:lang w:val="en-US" w:eastAsia="zh-CN"/>
        </w:rPr>
        <w:t xml:space="preserve">严格按照国家规范及江苏省、</w:t>
      </w:r>
      <w:r>
        <w:rPr>
          <w:rFonts w:hint="eastAsia" w:ascii="宋体" w:hAnsi="宋体" w:cs="宋体"/>
          <w:color w:val="auto"/>
          <w:sz w:val="24"/>
          <w:szCs w:val="24"/>
          <w:highlight w:val="none"/>
          <w:lang w:val="en-US" w:eastAsia="zh-CN"/>
        </w:rPr>
        <w:t xml:space="preserve">宿迁</w:t>
      </w:r>
      <w:r>
        <w:rPr>
          <w:rFonts w:hint="eastAsia" w:ascii="宋体" w:hAnsi="宋体" w:eastAsia="宋体" w:cs="宋体"/>
          <w:color w:val="auto"/>
          <w:sz w:val="24"/>
          <w:szCs w:val="24"/>
          <w:highlight w:val="none"/>
          <w:lang w:val="en-US" w:eastAsia="zh-CN"/>
        </w:rPr>
        <w:t xml:space="preserve">市相应地方规范、采购文件、材料厂家的技术规范的有关要求执行，如果在合同履行过程中有新的国家或行业（部）规范和标准出台的，则</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应确保其合同产品达到并符合新的国家或行业（部）规范和标准。</w:t>
      </w:r>
      <w:r/>
    </w:p>
    <w:p>
      <w:pPr>
        <w:ind w:firstLine="281"/>
        <w:keepLines w:val="0"/>
        <w:keepNext w:val="0"/>
        <w:pageBreakBefore w:val="0"/>
        <w:spacing w:line="499" w:lineRule="atLeast"/>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、采购标的需实现的功能或者目标，以及为落实政府采购政策需满足的要求</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、节能、环保产品政策</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、商品包装、快递包装政府采购需求标准（试行）</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3、绿色数据中心政府采购需求标准（试行）</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为加快数据中心绿色转型，根据财政部生态环境部工业和信息化部关于印发《绿色数据中心政府采购需求标准（试行）》的通知），本项目如涉及绿色数据中心，投标人应当提供符合需求标准的产品。</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4、限制标准的产品要求</w:t>
      </w:r>
      <w:r/>
    </w:p>
    <w:p>
      <w:pPr>
        <w:ind w:firstLine="480"/>
        <w:keepLines w:val="0"/>
        <w:keepNext w:val="0"/>
        <w:pageBreakBefore w:val="0"/>
        <w:spacing w:line="499" w:lineRule="atLeast"/>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本项目中涉及涂料、胶黏剂、油墨、清洗剂等挥发性有机物产品的，属于强制性标准的，投标人应当提供符合国家和江苏省相关VOCs 含量限制标准的产品。</w:t>
      </w:r>
      <w:r/>
    </w:p>
    <w:p>
      <w:pPr>
        <w:pStyle w:val="1253"/>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53"/>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rPr>
          <w:rFonts w:hint="eastAsia"/>
          <w:color w:val="000000"/>
          <w:highlight w:val="none"/>
        </w:rPr>
      </w:pPr>
      <w:r/>
      <w:bookmarkStart w:id="126" w:name="_Toc81575169"/>
      <w:r/>
      <w:bookmarkStart w:id="127" w:name="_Toc2513"/>
      <w:r/>
      <w:bookmarkStart w:id="128" w:name="_Toc22098"/>
      <w:r/>
      <w:bookmarkStart w:id="129" w:name="_Toc81575206"/>
      <w:r/>
      <w:bookmarkStart w:id="130" w:name="_Toc31499"/>
      <w:r/>
      <w:r/>
    </w:p>
    <w:p>
      <w:pPr>
        <w:pStyle w:val="797"/>
        <w:jc w:val="center"/>
        <w:spacing w:before="200"/>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26"/>
      <w:r/>
      <w:bookmarkEnd w:id="127"/>
      <w:r/>
      <w:bookmarkEnd w:id="128"/>
      <w:r/>
      <w:bookmarkEnd w:id="129"/>
      <w:r/>
      <w:bookmarkEnd w:id="130"/>
      <w:r/>
      <w:bookmarkStart w:id="131" w:name="_Toc513029243"/>
      <w:r/>
      <w:bookmarkStart w:id="132" w:name="_Toc16938559"/>
      <w:r/>
      <w:bookmarkStart w:id="133" w:name="_Toc20823315"/>
      <w:r/>
      <w:r/>
    </w:p>
    <w:p>
      <w:pPr>
        <w:spacing w:line="400" w:lineRule="exact"/>
        <w:rPr>
          <w:rFonts w:ascii="宋体" w:hAnsi="宋体"/>
          <w:bCs/>
          <w:color w:val="000000"/>
          <w:sz w:val="24"/>
          <w:szCs w:val="24"/>
          <w:highlight w:val="none"/>
        </w:rPr>
      </w:pPr>
      <w:r>
        <w:rPr>
          <w:rFonts w:ascii="宋体" w:hAnsi="宋体"/>
          <w:bCs/>
          <w:color w:val="000000"/>
          <w:sz w:val="24"/>
          <w:szCs w:val="24"/>
          <w:highlight w:val="none"/>
        </w:rPr>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35"/>
        <w:jc w:val="center"/>
        <w:rPr>
          <w:rFonts w:ascii="宋体" w:hAnsi="宋体" w:eastAsia="宋体" w:cs="宋体"/>
          <w:b/>
          <w:bCs/>
          <w:color w:val="000000"/>
          <w:spacing w:val="-20"/>
          <w:highlight w:val="none"/>
          <w:lang w:eastAsia="zh-CN"/>
        </w:rPr>
      </w:pPr>
      <w:r>
        <w:rPr>
          <w:rFonts w:ascii="宋体" w:hAnsi="宋体" w:eastAsia="宋体" w:cs="宋体"/>
          <w:b/>
          <w:bCs/>
          <w:color w:val="000000"/>
          <w:spacing w:val="-20"/>
          <w:highlight w:val="none"/>
          <w:lang w:eastAsia="zh-CN"/>
        </w:rPr>
      </w:r>
      <w:r/>
    </w:p>
    <w:p>
      <w:pPr>
        <w:pStyle w:val="835"/>
        <w:jc w:val="center"/>
        <w:rPr>
          <w:rFonts w:ascii="宋体" w:hAnsi="宋体" w:eastAsia="宋体" w:cs="宋体"/>
          <w:b/>
          <w:bCs/>
          <w:color w:val="000000"/>
          <w:spacing w:val="-20"/>
          <w:highlight w:val="none"/>
          <w:lang w:eastAsia="zh-CN"/>
        </w:rPr>
      </w:pPr>
      <w:r/>
      <w:bookmarkStart w:id="134" w:name="_Hlk187856708"/>
      <w:r/>
      <w:r/>
    </w:p>
    <w:p>
      <w:pPr>
        <w:pStyle w:val="835"/>
        <w:jc w:val="center"/>
        <w:rPr>
          <w:rFonts w:ascii="宋体" w:hAnsi="宋体" w:eastAsia="宋体" w:cs="宋体"/>
          <w:b/>
          <w:bCs/>
          <w:color w:val="000000"/>
          <w:spacing w:val="-20"/>
          <w:highlight w:val="none"/>
          <w:lang w:eastAsia="zh-CN"/>
        </w:rPr>
      </w:pPr>
      <w:r>
        <w:rPr>
          <w:rFonts w:hint="eastAsia" w:ascii="宋体" w:hAnsi="宋体" w:eastAsia="宋体" w:cs="宋体"/>
          <w:b/>
          <w:bCs/>
          <w:color w:val="000000"/>
          <w:spacing w:val="-20"/>
          <w:highlight w:val="none"/>
          <w:lang w:eastAsia="zh-CN"/>
        </w:rPr>
        <w:t xml:space="preserve">财政部 政府采购货物买卖合同（试行）</w:t>
      </w:r>
      <w:r/>
    </w:p>
    <w:p>
      <w:pPr>
        <w:pStyle w:val="835"/>
        <w:jc w:val="center"/>
        <w:rPr>
          <w:rFonts w:ascii="宋体" w:hAnsi="宋体" w:eastAsia="宋体" w:cs="宋体"/>
          <w:b/>
          <w:bCs/>
          <w:color w:val="000000"/>
          <w:spacing w:val="-20"/>
          <w:highlight w:val="none"/>
          <w:lang w:eastAsia="zh-CN"/>
        </w:rPr>
      </w:pPr>
      <w:r>
        <w:rPr>
          <w:rFonts w:hint="eastAsia" w:ascii="宋体" w:hAnsi="宋体" w:eastAsia="宋体" w:cs="宋体"/>
          <w:b/>
          <w:bCs/>
          <w:color w:val="000000"/>
          <w:spacing w:val="-20"/>
          <w:highlight w:val="none"/>
          <w:lang w:eastAsia="zh-CN"/>
        </w:rPr>
        <w:t xml:space="preserve">范    本</w:t>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ind w:left="42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bookmarkEnd w:id="134"/>
      <w:r/>
      <w:r/>
    </w:p>
    <w:p>
      <w:pPr>
        <w:rPr>
          <w:color w:val="000000"/>
          <w:highlight w:val="none"/>
        </w:rPr>
      </w:pPr>
      <w:r>
        <w:rPr>
          <w:color w:val="000000"/>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hint="eastAsia" w:eastAsia="黑体"/>
          <w:color w:val="000000"/>
          <w:sz w:val="44"/>
          <w:szCs w:val="44"/>
          <w:highlight w:val="none"/>
        </w:rPr>
      </w:pPr>
      <w:r>
        <w:rPr>
          <w:rFonts w:hint="eastAsia" w:eastAsia="黑体"/>
          <w:color w:val="000000"/>
          <w:sz w:val="44"/>
          <w:szCs w:val="44"/>
          <w:highlight w:val="none"/>
        </w:rPr>
      </w:r>
      <w:r/>
    </w:p>
    <w:p>
      <w:pPr>
        <w:jc w:val="center"/>
        <w:rPr>
          <w:rFonts w:ascii="宋体" w:hAnsi="宋体"/>
          <w:color w:val="000000"/>
          <w:sz w:val="32"/>
          <w:szCs w:val="32"/>
          <w:highlight w:val="none"/>
        </w:rPr>
      </w:pPr>
      <w:r>
        <w:rPr>
          <w:rFonts w:ascii="宋体" w:hAnsi="宋体"/>
          <w:color w:val="000000"/>
          <w:sz w:val="32"/>
          <w:szCs w:val="32"/>
          <w:highlight w:val="none"/>
        </w:rPr>
      </w:r>
      <w:r/>
    </w:p>
    <w:p>
      <w:pPr>
        <w:jc w:val="center"/>
        <w:rPr>
          <w:rFonts w:ascii="宋体" w:hAnsi="宋体"/>
          <w:color w:val="000000"/>
          <w:sz w:val="32"/>
          <w:szCs w:val="32"/>
          <w:highlight w:val="none"/>
        </w:rPr>
      </w:pPr>
      <w:r>
        <w:rPr>
          <w:rFonts w:ascii="宋体" w:hAnsi="宋体"/>
          <w:color w:val="000000"/>
          <w:sz w:val="32"/>
          <w:szCs w:val="32"/>
          <w:highlight w:val="none"/>
        </w:rPr>
      </w:r>
      <w:r/>
    </w:p>
    <w:p>
      <w:pPr>
        <w:jc w:val="center"/>
        <w:rPr>
          <w:rFonts w:ascii="宋体" w:hAnsi="宋体"/>
          <w:color w:val="000000"/>
          <w:sz w:val="32"/>
          <w:szCs w:val="32"/>
          <w:highlight w:val="none"/>
        </w:rPr>
      </w:pPr>
      <w:r>
        <w:rPr>
          <w:rFonts w:ascii="宋体" w:hAnsi="宋体"/>
          <w:color w:val="000000"/>
          <w:sz w:val="32"/>
          <w:szCs w:val="32"/>
          <w:highlight w:val="none"/>
        </w:rPr>
      </w:r>
      <w:r/>
    </w:p>
    <w:p>
      <w:pPr>
        <w:jc w:val="center"/>
        <w:rPr>
          <w:rFonts w:ascii="宋体" w:hAnsi="宋体"/>
          <w:color w:val="000000"/>
          <w:sz w:val="32"/>
          <w:szCs w:val="32"/>
          <w:highlight w:val="none"/>
        </w:rPr>
      </w:pPr>
      <w:r>
        <w:rPr>
          <w:rFonts w:ascii="宋体" w:hAnsi="宋体"/>
          <w:color w:val="000000"/>
          <w:sz w:val="32"/>
          <w:szCs w:val="32"/>
          <w:highlight w:val="none"/>
        </w:rPr>
      </w:r>
      <w:r/>
    </w:p>
    <w:p>
      <w:pPr>
        <w:jc w:val="center"/>
        <w:rPr>
          <w:rFonts w:ascii="宋体" w:hAnsi="宋体"/>
          <w:color w:val="000000"/>
          <w:sz w:val="32"/>
          <w:szCs w:val="32"/>
          <w:highlight w:val="none"/>
        </w:rPr>
      </w:pPr>
      <w:r>
        <w:rPr>
          <w:rFonts w:ascii="宋体" w:hAnsi="宋体"/>
          <w:color w:val="000000"/>
          <w:sz w:val="32"/>
          <w:szCs w:val="32"/>
          <w:highlight w:val="none"/>
        </w:rPr>
      </w:r>
      <w:r/>
    </w:p>
    <w:p>
      <w:pPr>
        <w:jc w:val="center"/>
        <w:rPr>
          <w:rFonts w:ascii="宋体" w:hAnsi="宋体"/>
          <w:color w:val="000000"/>
          <w:sz w:val="32"/>
          <w:szCs w:val="32"/>
          <w:highlight w:val="none"/>
        </w:rPr>
      </w:pPr>
      <w:r>
        <w:rPr>
          <w:rFonts w:ascii="宋体" w:hAnsi="宋体"/>
          <w:color w:val="000000"/>
          <w:sz w:val="32"/>
          <w:szCs w:val="32"/>
          <w:highlight w:val="none"/>
        </w:rPr>
      </w:r>
      <w:r/>
    </w:p>
    <w:p>
      <w:pPr>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jc w:val="center"/>
        <w:rPr>
          <w:rFonts w:ascii="宋体" w:hAnsi="宋体"/>
          <w:color w:val="000000"/>
          <w:sz w:val="32"/>
          <w:szCs w:val="32"/>
          <w:highlight w:val="none"/>
        </w:rPr>
      </w:pPr>
      <w:r>
        <w:rPr>
          <w:rFonts w:hint="eastAsia" w:ascii="宋体" w:hAnsi="宋体"/>
          <w:color w:val="000000"/>
          <w:sz w:val="32"/>
          <w:szCs w:val="32"/>
          <w:highlight w:val="none"/>
        </w:rPr>
        <w:t xml:space="preserve">使 用 说 明</w:t>
      </w:r>
      <w:r/>
    </w:p>
    <w:p>
      <w:pPr>
        <w:ind w:firstLine="640"/>
        <w:rPr>
          <w:rFonts w:ascii="仿宋_GB2312" w:hAnsi="仿宋_GB2312" w:eastAsia="仿宋_GB2312" w:cs="仿宋_GB2312"/>
          <w:color w:val="000000"/>
          <w:sz w:val="32"/>
          <w:szCs w:val="32"/>
          <w:highlight w:val="none"/>
        </w:rPr>
      </w:pPr>
      <w:r>
        <w:rPr>
          <w:rFonts w:ascii="仿宋_GB2312" w:hAnsi="仿宋_GB2312" w:eastAsia="仿宋_GB2312" w:cs="仿宋_GB2312"/>
          <w:color w:val="000000"/>
          <w:sz w:val="32"/>
          <w:szCs w:val="32"/>
          <w:highlight w:val="none"/>
        </w:rPr>
      </w:r>
      <w:r/>
    </w:p>
    <w:p>
      <w:pPr>
        <w:ind w:firstLine="560"/>
        <w:spacing w:line="480" w:lineRule="exact"/>
        <w:rPr>
          <w:rFonts w:ascii="Times New Roman" w:hAnsi="Times New Roman"/>
          <w:color w:val="000000"/>
          <w:sz w:val="28"/>
          <w:szCs w:val="28"/>
          <w:highlight w:val="none"/>
        </w:rPr>
      </w:pPr>
      <w:r>
        <w:rPr>
          <w:rFonts w:ascii="Times New Roman" w:hAnsi="Times New Roman"/>
          <w:color w:val="000000"/>
          <w:sz w:val="28"/>
          <w:szCs w:val="28"/>
          <w:highlight w:val="none"/>
        </w:rPr>
        <w:t xml:space="preserve">1.本合同标准文本适用于购买现成货物的采购项目，不包括需要供应商定制开发、创新研发的货物采购项目。</w:t>
      </w:r>
      <w:r/>
    </w:p>
    <w:p>
      <w:pPr>
        <w:spacing w:line="480" w:lineRule="exact"/>
        <w:rPr>
          <w:rFonts w:ascii="Times New Roman" w:hAnsi="Times New Roman"/>
          <w:color w:val="000000"/>
          <w:sz w:val="28"/>
          <w:szCs w:val="28"/>
          <w:highlight w:val="none"/>
        </w:rPr>
      </w:pPr>
      <w:r>
        <w:rPr>
          <w:rFonts w:ascii="Times New Roman" w:hAnsi="Times New Roman"/>
          <w:color w:val="000000"/>
          <w:sz w:val="28"/>
          <w:szCs w:val="28"/>
          <w:highlight w:val="none"/>
        </w:rPr>
        <w:t xml:space="preserve">    2.本合同标准文本为政府采购货物买卖合同编制提供参考，可以结合采购项目具体情况，对文本作必要的调整修订后使用。</w:t>
      </w:r>
      <w:r/>
    </w:p>
    <w:p>
      <w:pPr>
        <w:ind w:firstLine="560"/>
        <w:spacing w:line="480" w:lineRule="exact"/>
        <w:rPr>
          <w:rFonts w:ascii="Times New Roman" w:hAnsi="Times New Roman"/>
          <w:color w:val="000000"/>
          <w:sz w:val="28"/>
          <w:szCs w:val="28"/>
          <w:highlight w:val="none"/>
        </w:rPr>
      </w:pPr>
      <w:r>
        <w:rPr>
          <w:rFonts w:ascii="Times New Roman" w:hAnsi="Times New Roman"/>
          <w:color w:val="000000"/>
          <w:sz w:val="28"/>
          <w:szCs w:val="28"/>
          <w:highlight w:val="none"/>
        </w:rPr>
        <w:t xml:space="preserve">3.本合同标准文本各条款中，如涉及填写多家供应商、制造商，多种采购标的、分包主要内容等信息的，可根据采购项目具体情况添加信息项。</w:t>
      </w:r>
      <w:r/>
    </w:p>
    <w:p>
      <w:pPr>
        <w:ind w:firstLine="560"/>
        <w:rPr>
          <w:rFonts w:ascii="Times New Roman" w:hAnsi="Times New Roman"/>
          <w:color w:val="000000"/>
          <w:sz w:val="28"/>
          <w:szCs w:val="28"/>
          <w:highlight w:val="none"/>
        </w:rPr>
      </w:pPr>
      <w:r>
        <w:rPr>
          <w:rFonts w:ascii="Times New Roman" w:hAnsi="Times New Roman"/>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ind w:firstLine="560"/>
        <w:rPr>
          <w:rFonts w:ascii="宋体" w:hAnsi="宋体" w:cs="仿宋_GB2312"/>
          <w:color w:val="000000"/>
          <w:sz w:val="28"/>
          <w:szCs w:val="28"/>
          <w:highlight w:val="none"/>
        </w:rPr>
      </w:pPr>
      <w:r>
        <w:rPr>
          <w:rFonts w:ascii="宋体" w:hAnsi="宋体" w:cs="仿宋_GB2312"/>
          <w:color w:val="000000"/>
          <w:sz w:val="28"/>
          <w:szCs w:val="28"/>
          <w:highlight w:val="none"/>
        </w:rPr>
      </w:r>
      <w:r/>
    </w:p>
    <w:p>
      <w:pPr>
        <w:rPr>
          <w:rFonts w:hint="eastAsia" w:ascii="黑体" w:hAnsi="黑体"/>
          <w:b/>
          <w:color w:val="000000"/>
          <w:sz w:val="28"/>
          <w:szCs w:val="28"/>
          <w:highlight w:val="none"/>
        </w:rPr>
      </w:pPr>
      <w:r>
        <w:rPr>
          <w:rFonts w:hint="eastAsia" w:ascii="黑体" w:hAnsi="黑体"/>
          <w:b/>
          <w:color w:val="000000"/>
          <w:sz w:val="28"/>
          <w:szCs w:val="28"/>
          <w:highlight w:val="none"/>
        </w:rPr>
      </w:r>
      <w:r/>
    </w:p>
    <w:p>
      <w:pPr>
        <w:pStyle w:val="798"/>
        <w:jc w:val="center"/>
        <w:spacing w:line="400" w:lineRule="exact"/>
        <w:rPr>
          <w:rFonts w:ascii="黑体" w:hAnsi="华文中宋"/>
          <w:b w:val="0"/>
          <w:color w:val="000000"/>
          <w:szCs w:val="32"/>
          <w:highlight w:val="none"/>
        </w:rPr>
      </w:pPr>
      <w:r>
        <w:rPr>
          <w:rFonts w:hint="eastAsia" w:ascii="黑体" w:hAnsi="黑体"/>
          <w:b w:val="0"/>
          <w:color w:val="000000"/>
          <w:szCs w:val="32"/>
          <w:highlight w:val="none"/>
        </w:rPr>
        <w:t xml:space="preserve">第一节 </w:t>
      </w:r>
      <w:r>
        <w:rPr>
          <w:rFonts w:hint="eastAsia" w:ascii="黑体" w:hAnsi="华文中宋"/>
          <w:b w:val="0"/>
          <w:color w:val="000000"/>
          <w:szCs w:val="32"/>
          <w:highlight w:val="none"/>
        </w:rPr>
        <w:t xml:space="preserve">政府采购合同协议书</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甲方（全称）：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（采购人、受采购人委托签订合同的单位或采购文件约定的合同甲方）</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乙方（全称）：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00" w:lineRule="exact"/>
        <w:rPr>
          <w:rFonts w:hint="eastAsia" w:ascii="宋体" w:hAnsi="宋体"/>
          <w:color w:val="000000"/>
          <w:sz w:val="24"/>
          <w:szCs w:val="24"/>
          <w:highlight w:val="none"/>
        </w:rPr>
      </w:pPr>
      <w:r/>
      <w:bookmarkStart w:id="135" w:name="_Hlk187832913"/>
      <w:r>
        <w:rPr>
          <w:rFonts w:hint="eastAsia" w:ascii="宋体" w:hAnsi="宋体"/>
          <w:color w:val="000000"/>
          <w:sz w:val="24"/>
          <w:szCs w:val="24"/>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bookmarkEnd w:id="135"/>
      <w:r/>
      <w:r/>
    </w:p>
    <w:p>
      <w:pPr>
        <w:ind w:firstLine="482"/>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项目信息</w:t>
      </w:r>
      <w:r/>
    </w:p>
    <w:p>
      <w:pPr>
        <w:ind w:firstLine="480"/>
        <w:spacing w:line="400" w:lineRule="exact"/>
        <w:rPr>
          <w:rFonts w:ascii="Times New Roman" w:hAnsi="Times New Roman"/>
          <w:color w:val="000000"/>
          <w:sz w:val="24"/>
          <w:szCs w:val="24"/>
          <w:highlight w:val="none"/>
          <w:u w:val="single"/>
        </w:rPr>
      </w:pPr>
      <w:r/>
      <w:bookmarkStart w:id="136" w:name="_Hlk187833240"/>
      <w:r>
        <w:rPr>
          <w:rFonts w:ascii="Times New Roman" w:hAnsi="Times New Roman"/>
          <w:color w:val="000000"/>
          <w:sz w:val="24"/>
          <w:szCs w:val="24"/>
          <w:highlight w:val="none"/>
        </w:rPr>
        <w:t xml:space="preserve">（1）采购项目名称：</w:t>
      </w:r>
      <w:r>
        <w:rPr>
          <w:rFonts w:ascii="Times New Roman" w:hAnsi="Times New Roman"/>
          <w:color w:val="000000"/>
          <w:sz w:val="24"/>
          <w:szCs w:val="24"/>
          <w:highlight w:val="none"/>
          <w:u w:val="single"/>
        </w:rPr>
        <w:t xml:space="preserve">                                          </w:t>
      </w:r>
      <w:r/>
    </w:p>
    <w:p>
      <w:pPr>
        <w:ind w:firstLine="1185"/>
        <w:spacing w:line="400" w:lineRule="exact"/>
        <w:rPr>
          <w:rFonts w:ascii="Times New Roman" w:hAnsi="Times New Roman"/>
          <w:color w:val="000000"/>
          <w:sz w:val="24"/>
          <w:szCs w:val="24"/>
          <w:highlight w:val="none"/>
          <w:u w:val="single"/>
        </w:rPr>
      </w:pPr>
      <w:r>
        <w:rPr>
          <w:rFonts w:ascii="Times New Roman" w:hAnsi="Times New Roman"/>
          <w:color w:val="000000"/>
          <w:sz w:val="24"/>
          <w:szCs w:val="24"/>
          <w:highlight w:val="none"/>
        </w:rPr>
        <w:t xml:space="preserve">采购项目编号：</w:t>
      </w:r>
      <w:r>
        <w:rPr>
          <w:rFonts w:ascii="Times New Roman" w:hAnsi="Times New Roman"/>
          <w:color w:val="000000"/>
          <w:sz w:val="24"/>
          <w:szCs w:val="24"/>
          <w:highlight w:val="none"/>
          <w:u w:val="single"/>
        </w:rPr>
        <w:t xml:space="preserve">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（2）采购计划编号：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（3）项目内容：</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采购标的及数量（台/套/个/架/组等）：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品牌：                    规格型号：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采购标的的技术要求、商务要求具体见附件。</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涉及信息类产品，请填写该产品关键部件的品牌、型号：</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标的名称：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关键部件：           品牌：         型号：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关键部件：           品牌：         型号：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关键部件：           品牌：         型号：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spacing w:line="400" w:lineRule="exact"/>
        <w:rPr>
          <w:rFonts w:ascii="Times New Roman" w:hAnsi="Times New Roman"/>
          <w:color w:val="000000"/>
          <w:sz w:val="24"/>
          <w:szCs w:val="24"/>
          <w:highlight w:val="none"/>
        </w:rPr>
      </w:pPr>
      <w:r>
        <w:rPr>
          <w:rFonts w:ascii="Segoe UI Symbol" w:hAnsi="Segoe UI Symbol" w:cs="Segoe UI Symbol"/>
          <w:color w:val="000000"/>
          <w:sz w:val="24"/>
          <w:szCs w:val="24"/>
          <w:highlight w:val="none"/>
        </w:rPr>
        <w:t xml:space="preserve">②</w:t>
      </w:r>
      <w:r>
        <w:rPr>
          <w:rFonts w:ascii="Times New Roman" w:hAnsi="Times New Roman"/>
          <w:color w:val="000000"/>
          <w:sz w:val="24"/>
          <w:szCs w:val="24"/>
          <w:highlight w:val="none"/>
        </w:rPr>
        <w:t xml:space="preserve">涉及车辆采购，请填写是否属于新能源汽车：</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是，《政府采购品目分类目录》底级品目名称：      数量：     金额：      </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（4）政府采购组织形式：</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政府集中采购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部门集中采购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分散采购</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（5）政府采购方式：</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公开招标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邀请招标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竞争性谈判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竞争性磋商</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询价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单一来源</w:t>
      </w:r>
      <w:r>
        <w:rPr>
          <w:rFonts w:hint="eastAsia" w:ascii="Times New Roman" w:hAnsi="Times New Roman"/>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框架协议</w:t>
      </w:r>
      <w:r>
        <w:rPr>
          <w:rFonts w:hint="eastAsia" w:ascii="Times New Roman" w:hAnsi="Times New Roman"/>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其他：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（注：在框架协议采购的第二阶段，可选择使用该合同文本）</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（6）中标采购标的制造商是否为中小企业：</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本合同是否为专门面向中小企业的采购合同（中小企业预留合同）：</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若本项目不专门面向中小企业采购，是否给予小微企业评审优惠：</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中标采购标的制造商是否为残疾人福利性单位：</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中标采购标的制造商是否为监狱企业：</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（7）合同是否分包：</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分包主要内容：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分包供应商/制造商名称（如供应商和制造商不同，请分别填写）：</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分包供应商/制造商类型（如果供应商和制造商不同，只填写制造商类型）：</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小微型企业  </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残疾人福利性单位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监狱企业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其他</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（8）中标（成交）供应商是否为外商投资企业：</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外商投资企业类型：</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全部由外国投资者投资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部分由外国投资者投资</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（9）是否涉及进口产品：</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是，《政府采购品目分类目录》底级品目名称：          金额：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国别：         品牌：         规格型号：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（10）是否涉及节能产品：</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是，《节能产品政府采购品目清单》的底级品目名称：              </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强制采购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优先采购    </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是否涉及环境标志产品：</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是，《环境标志产品政府采购品目清单》的底级品目名称：          </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强制采购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优先采购    </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是否涉及绿色产品：</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是，绿色产品政府采购相关政策确定的底级品目名称：         </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强制采购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优先采购    </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（11）涉及商品包装和快递包装的，是否参考《商品包装政府采购需求标准（试行）》、《快递包装政府采购需求标准（试行）》明确产品及相关快递服务的具体包装要求：</w:t>
      </w:r>
      <w:r/>
    </w:p>
    <w:p>
      <w:pPr>
        <w:ind w:firstLine="480"/>
        <w:spacing w:line="400" w:lineRule="exact"/>
        <w:rPr>
          <w:rFonts w:ascii="Times New Roman" w:hAnsi="Times New Roman"/>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不涉及</w:t>
      </w:r>
      <w:bookmarkEnd w:id="136"/>
      <w:r/>
      <w:r/>
    </w:p>
    <w:p>
      <w:pPr>
        <w:numPr>
          <w:ilvl w:val="0"/>
          <w:numId w:val="4"/>
        </w:numPr>
        <w:ind w:firstLine="482"/>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合同金额</w:t>
      </w:r>
      <w:r/>
    </w:p>
    <w:p>
      <w:pPr>
        <w:ind w:firstLine="480"/>
        <w:spacing w:line="400" w:lineRule="exact"/>
        <w:rPr>
          <w:rFonts w:ascii="宋体" w:hAnsi="宋体"/>
          <w:color w:val="000000"/>
          <w:sz w:val="24"/>
          <w:szCs w:val="24"/>
          <w:highlight w:val="none"/>
        </w:rPr>
      </w:pPr>
      <w:r/>
      <w:bookmarkStart w:id="137" w:name="_Hlk187833021"/>
      <w:r>
        <w:rPr>
          <w:rFonts w:hint="eastAsia" w:ascii="宋体" w:hAnsi="宋体"/>
          <w:color w:val="000000"/>
          <w:sz w:val="24"/>
          <w:szCs w:val="24"/>
          <w:highlight w:val="none"/>
        </w:rPr>
        <w:t xml:space="preserve">（1）合同金额小写：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大写：</w:t>
      </w:r>
      <w:r>
        <w:rPr>
          <w:rFonts w:hint="eastAsia" w:ascii="宋体" w:hAnsi="宋体"/>
          <w:color w:val="000000"/>
          <w:sz w:val="24"/>
          <w:szCs w:val="24"/>
          <w:highlight w:val="none"/>
          <w:u w:val="single"/>
        </w:rPr>
        <w:t xml:space="preserve">                     </w:t>
      </w:r>
      <w:bookmarkEnd w:id="137"/>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（注：固定单价合同应填写单价和最高限价）</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w:t>
      </w:r>
      <w:r>
        <w:rPr>
          <w:rFonts w:hint="eastAsia" w:ascii="宋体" w:hAnsi="宋体" w:eastAsia="宋体" w:cs="宋体"/>
          <w:color w:val="auto"/>
          <w:sz w:val="24"/>
          <w:szCs w:val="24"/>
          <w:highlight w:val="none"/>
        </w:rPr>
        <w:t xml:space="preserve">本合同价格包括</w:t>
      </w:r>
      <w:r>
        <w:rPr>
          <w:rFonts w:hint="eastAsia" w:ascii="宋体" w:hAnsi="宋体" w:eastAsia="宋体" w:cs="宋体"/>
          <w:color w:val="auto"/>
          <w:sz w:val="24"/>
          <w:szCs w:val="24"/>
          <w:highlight w:val="none"/>
          <w:lang w:val="en-US" w:eastAsia="zh-CN"/>
        </w:rPr>
        <w:t xml:space="preserve">但不限于</w:t>
      </w:r>
      <w:r>
        <w:rPr>
          <w:rFonts w:hint="eastAsia" w:ascii="宋体" w:hAnsi="宋体" w:eastAsia="宋体" w:cs="宋体"/>
          <w:color w:val="auto"/>
          <w:sz w:val="24"/>
          <w:szCs w:val="24"/>
          <w:highlight w:val="none"/>
        </w:rPr>
        <w:t xml:space="preserve">全部软硬件设备费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人工费、材料、机械、</w:t>
      </w:r>
      <w:r>
        <w:rPr>
          <w:rFonts w:hint="eastAsia" w:ascii="宋体" w:hAnsi="宋体" w:eastAsia="宋体" w:cs="宋体"/>
          <w:color w:val="auto"/>
          <w:sz w:val="24"/>
          <w:szCs w:val="24"/>
          <w:highlight w:val="none"/>
          <w:lang w:val="en-US" w:eastAsia="zh-CN"/>
        </w:rPr>
        <w:t xml:space="preserve">安装、</w:t>
      </w:r>
      <w:r>
        <w:rPr>
          <w:rFonts w:hint="eastAsia" w:ascii="宋体" w:hAnsi="宋体" w:eastAsia="宋体" w:cs="宋体"/>
          <w:color w:val="auto"/>
          <w:sz w:val="24"/>
          <w:szCs w:val="24"/>
          <w:highlight w:val="none"/>
        </w:rPr>
        <w:t xml:space="preserve">管理、维护、工具、保险、利润、</w:t>
      </w:r>
      <w:r>
        <w:rPr>
          <w:rFonts w:hint="eastAsia" w:ascii="宋体" w:hAnsi="宋体" w:eastAsia="宋体" w:cs="宋体"/>
          <w:color w:val="auto"/>
          <w:sz w:val="24"/>
          <w:szCs w:val="24"/>
          <w:highlight w:val="none"/>
          <w:lang w:val="en-US" w:eastAsia="zh-CN"/>
        </w:rPr>
        <w:t xml:space="preserve">售后服务、</w:t>
      </w:r>
      <w:r>
        <w:rPr>
          <w:rFonts w:hint="eastAsia" w:ascii="宋体" w:hAnsi="宋体" w:eastAsia="宋体" w:cs="宋体"/>
          <w:color w:val="auto"/>
          <w:sz w:val="24"/>
          <w:szCs w:val="24"/>
          <w:highlight w:val="none"/>
        </w:rPr>
        <w:t xml:space="preserve">税金、安全、政策性文件规定及合同包含的所有风险、责任等各项应有费用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甲方不再支付其他任何费用；</w:t>
      </w:r>
      <w:r/>
    </w:p>
    <w:p>
      <w:pPr>
        <w:ind w:firstLine="480"/>
        <w:spacing w:line="400" w:lineRule="exact"/>
        <w:rPr>
          <w:rFonts w:hint="eastAsia" w:ascii="宋体" w:hAnsi="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根据现行税法对乙方征收的与本合同有关的一切税费均由乙方承担</w:t>
      </w:r>
      <w:r>
        <w:rPr>
          <w:rFonts w:hint="eastAsia" w:ascii="宋体" w:hAnsi="宋体" w:eastAsia="宋体" w:cs="宋体"/>
          <w:bCs/>
          <w:color w:val="auto"/>
          <w:sz w:val="24"/>
          <w:szCs w:val="24"/>
          <w:highlight w:val="none"/>
        </w:rPr>
        <w:t xml:space="preserve">。</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（2）合同定价方式（采用组合定价方式的，可以勾选多项）：</w:t>
      </w:r>
      <w:r/>
    </w:p>
    <w:p>
      <w:pPr>
        <w:ind w:firstLine="480"/>
        <w:spacing w:line="400" w:lineRule="exact"/>
        <w:rPr>
          <w:rFonts w:ascii="宋体" w:hAnsi="宋体"/>
          <w:color w:val="000000"/>
          <w:sz w:val="24"/>
          <w:szCs w:val="24"/>
          <w:highlight w:val="none"/>
        </w:rPr>
      </w:pPr>
      <w:r>
        <w:rPr>
          <w:rFonts w:hint="eastAsia" w:ascii="宋体" w:hAnsi="宋体"/>
          <w:iCs/>
          <w:color w:val="000000"/>
          <w:sz w:val="24"/>
          <w:szCs w:val="24"/>
          <w:highlight w:val="none"/>
        </w:rPr>
        <w:t xml:space="preserve">  </w:t>
      </w: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固定总价 </w:t>
      </w: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固定单价 </w:t>
      </w: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固定费率 </w:t>
      </w: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成本补偿 </w:t>
      </w: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绩效激励 </w:t>
      </w: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其他</w:t>
      </w:r>
      <w:r>
        <w:rPr>
          <w:rFonts w:hint="eastAsia" w:ascii="宋体" w:hAnsi="宋体"/>
          <w:color w:val="000000"/>
          <w:sz w:val="24"/>
          <w:szCs w:val="24"/>
          <w:highlight w:val="none"/>
          <w:u w:val="single"/>
        </w:rPr>
        <w:t xml:space="preserve">       </w:t>
      </w:r>
      <w:r/>
    </w:p>
    <w:p>
      <w:pPr>
        <w:pStyle w:val="1206"/>
        <w:ind w:left="0" w:firstLine="480"/>
        <w:spacing w:line="400" w:lineRule="exact"/>
        <w:rPr>
          <w:color w:val="000000"/>
          <w:highlight w:val="none"/>
          <w:lang w:eastAsia="zh-CN"/>
        </w:rPr>
      </w:pPr>
      <w:r>
        <w:rPr>
          <w:rFonts w:hint="eastAsia" w:ascii="宋体" w:hAnsi="宋体"/>
          <w:color w:val="000000"/>
          <w:highlight w:val="none"/>
          <w:lang w:eastAsia="zh-CN"/>
        </w:rPr>
        <w:t xml:space="preserve">（3）付款方式（按项目实际勾选填写）：</w:t>
      </w:r>
      <w:r/>
    </w:p>
    <w:p>
      <w:pPr>
        <w:ind w:firstLine="480"/>
        <w:spacing w:line="400" w:lineRule="exact"/>
        <w:rPr>
          <w:rFonts w:ascii="宋体" w:hAnsi="宋体"/>
          <w:color w:val="000000"/>
          <w:sz w:val="24"/>
          <w:szCs w:val="24"/>
          <w:highlight w:val="none"/>
          <w:u w:val="single"/>
        </w:rPr>
      </w:pP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全额付款：</w:t>
      </w:r>
      <w:r>
        <w:rPr>
          <w:rFonts w:hint="eastAsia" w:ascii="宋体" w:hAnsi="宋体"/>
          <w:color w:val="000000"/>
          <w:sz w:val="24"/>
          <w:szCs w:val="24"/>
          <w:highlight w:val="none"/>
          <w:u w:val="single"/>
        </w:rPr>
        <w:t xml:space="preserve">（应明确一次性支付合同款项的条件）                    </w:t>
      </w:r>
      <w:r/>
    </w:p>
    <w:p>
      <w:pPr>
        <w:ind w:firstLine="480"/>
        <w:spacing w:line="400" w:lineRule="exact"/>
        <w:rPr>
          <w:rFonts w:hint="eastAsia" w:ascii="宋体" w:hAnsi="宋体"/>
          <w:color w:val="auto"/>
          <w:sz w:val="24"/>
          <w:szCs w:val="24"/>
          <w:highlight w:val="none"/>
        </w:rPr>
      </w:pPr>
      <w:r>
        <w:rPr>
          <w:rFonts w:ascii="Wingdings" w:hAnsi="Wingdings" w:eastAsia="Wingdings" w:cs="Wingdings"/>
          <w:color w:val="000000"/>
          <w:sz w:val="24"/>
          <w:szCs w:val="24"/>
          <w:highlight w:val="none"/>
        </w:rPr>
        <w:t xml:space="preserve">þ</w:t>
      </w:r>
      <w:r>
        <w:rPr>
          <w:rFonts w:hint="eastAsia" w:ascii="宋体" w:hAnsi="宋体"/>
          <w:color w:val="000000"/>
          <w:sz w:val="24"/>
          <w:szCs w:val="24"/>
          <w:highlight w:val="none"/>
        </w:rPr>
        <w:t xml:space="preserve">分期付款：</w:t>
      </w:r>
      <w:bookmarkStart w:id="138" w:name="_Hlk187834001"/>
      <w:r>
        <w:rPr>
          <w:rFonts w:hint="eastAsia" w:ascii="宋体" w:hAnsi="宋体" w:cs="Courier New"/>
          <w:color w:val="000000"/>
          <w:sz w:val="24"/>
          <w:szCs w:val="24"/>
          <w:highlight w:val="none"/>
        </w:rPr>
        <w:t xml:space="preserve">（应明确分期支付合同款项的各期比例和支付条件，各期支付条件应</w:t>
      </w:r>
      <w:r>
        <w:rPr>
          <w:rFonts w:hint="eastAsia" w:ascii="宋体" w:hAnsi="宋体" w:cs="Courier New"/>
          <w:color w:val="auto"/>
          <w:sz w:val="24"/>
          <w:szCs w:val="24"/>
          <w:highlight w:val="none"/>
        </w:rPr>
        <w:t xml:space="preserve">与分期履约验收情况挂钩）</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预付款：预付款，签订合同后支付合同总价款的30%；</w:t>
      </w:r>
      <w:r/>
    </w:p>
    <w:p>
      <w:pPr>
        <w:pStyle w:val="938"/>
        <w:ind w:firstLine="482"/>
        <w:jc w:val="left"/>
        <w:spacing w:line="480" w:lineRule="exact"/>
        <w:rPr>
          <w:rFonts w:hint="eastAsia" w:ascii="宋体" w:hAnsi="宋体" w:cs="宋体"/>
          <w:sz w:val="24"/>
          <w:highlight w:val="none"/>
        </w:rPr>
      </w:pPr>
      <w:r>
        <w:rPr>
          <w:rFonts w:hint="eastAsia" w:ascii="宋体" w:hAnsi="宋体" w:cs="Courier New"/>
          <w:color w:val="auto"/>
          <w:sz w:val="24"/>
          <w:szCs w:val="24"/>
          <w:highlight w:val="none"/>
        </w:rPr>
        <w:t xml:space="preserve">进度款：</w:t>
      </w:r>
      <w:bookmarkEnd w:id="138"/>
      <w:r>
        <w:rPr>
          <w:rFonts w:hint="eastAsia" w:ascii="宋体" w:hAnsi="宋体" w:cs="宋体"/>
          <w:sz w:val="24"/>
          <w:highlight w:val="none"/>
        </w:rPr>
        <w:t xml:space="preserve">货物到现场安装调试完毕，系统稳定运行并经</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验收合格后，自收到</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发票后10个工作日内支付</w:t>
      </w:r>
      <w:r>
        <w:rPr>
          <w:rFonts w:hint="eastAsia" w:ascii="宋体" w:hAnsi="宋体" w:cs="宋体"/>
          <w:sz w:val="24"/>
          <w:highlight w:val="none"/>
          <w:lang w:val="en-US" w:eastAsia="zh-CN"/>
        </w:rPr>
        <w:t xml:space="preserve">至</w:t>
      </w:r>
      <w:r>
        <w:rPr>
          <w:rFonts w:hint="eastAsia" w:ascii="宋体" w:hAnsi="宋体" w:cs="宋体"/>
          <w:sz w:val="24"/>
          <w:highlight w:val="none"/>
        </w:rPr>
        <w:t xml:space="preserve">合同总价款的100%。</w:t>
      </w:r>
      <w:r/>
    </w:p>
    <w:p>
      <w:pPr>
        <w:pStyle w:val="938"/>
        <w:ind w:firstLine="482"/>
        <w:jc w:val="left"/>
        <w:spacing w:line="480" w:lineRule="exact"/>
        <w:rPr>
          <w:rFonts w:hint="eastAsia" w:ascii="宋体" w:hAnsi="宋体" w:cs="宋体"/>
          <w:sz w:val="24"/>
          <w:highlight w:val="none"/>
        </w:rPr>
      </w:pPr>
      <w:r>
        <w:rPr>
          <w:rFonts w:hint="eastAsia" w:ascii="宋体" w:hAnsi="宋体" w:cs="宋体"/>
          <w:sz w:val="24"/>
          <w:highlight w:val="none"/>
        </w:rPr>
        <w:t xml:space="preserve">备注:</w:t>
      </w:r>
      <w:r/>
    </w:p>
    <w:p>
      <w:pPr>
        <w:pStyle w:val="938"/>
        <w:ind w:firstLine="482"/>
        <w:jc w:val="left"/>
        <w:spacing w:line="480" w:lineRule="exact"/>
        <w:rPr>
          <w:rFonts w:hint="eastAsia" w:ascii="宋体" w:hAnsi="宋体" w:cs="宋体"/>
          <w:sz w:val="24"/>
          <w:highlight w:val="none"/>
        </w:rPr>
      </w:pPr>
      <w:r>
        <w:rPr>
          <w:rFonts w:hint="eastAsia" w:ascii="宋体" w:hAnsi="宋体" w:cs="宋体"/>
          <w:sz w:val="24"/>
          <w:highlight w:val="none"/>
        </w:rPr>
        <w:t xml:space="preserve">(1)可以采用数字人民币支付。</w:t>
      </w:r>
      <w:r/>
    </w:p>
    <w:p>
      <w:pPr>
        <w:pStyle w:val="938"/>
        <w:ind w:firstLine="482"/>
        <w:jc w:val="left"/>
        <w:spacing w:line="480" w:lineRule="exact"/>
        <w:rPr>
          <w:rFonts w:hint="eastAsia" w:ascii="宋体" w:hAnsi="宋体" w:cs="宋体"/>
          <w:sz w:val="24"/>
          <w:highlight w:val="none"/>
        </w:rPr>
      </w:pPr>
      <w:r>
        <w:rPr>
          <w:rFonts w:hint="eastAsia" w:ascii="宋体" w:hAnsi="宋体" w:cs="宋体"/>
          <w:sz w:val="24"/>
          <w:highlight w:val="none"/>
        </w:rPr>
        <w:t xml:space="preserve">(2)资金支付的时间:收到</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发票后10个工作日内。</w:t>
      </w:r>
      <w:r/>
    </w:p>
    <w:p>
      <w:pPr>
        <w:pStyle w:val="938"/>
        <w:ind w:firstLine="482"/>
        <w:jc w:val="left"/>
        <w:spacing w:line="480" w:lineRule="exact"/>
        <w:rPr>
          <w:rFonts w:hint="eastAsia" w:ascii="宋体" w:hAnsi="宋体" w:cs="宋体"/>
          <w:sz w:val="24"/>
          <w:highlight w:val="none"/>
        </w:rPr>
      </w:pPr>
      <w:r>
        <w:rPr>
          <w:rFonts w:hint="eastAsia" w:ascii="宋体" w:hAnsi="宋体" w:cs="宋体"/>
          <w:sz w:val="24"/>
          <w:highlight w:val="none"/>
        </w:rPr>
        <w:t xml:space="preserve">(3)资金支付的条件:满足相应阶段的要求且收到</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发票。</w:t>
      </w:r>
      <w:r/>
    </w:p>
    <w:p>
      <w:pPr>
        <w:pStyle w:val="938"/>
        <w:ind w:firstLine="482"/>
        <w:jc w:val="left"/>
        <w:spacing w:line="480" w:lineRule="exact"/>
        <w:rPr>
          <w:rFonts w:hint="eastAsia" w:ascii="宋体" w:hAnsi="宋体" w:cs="宋体"/>
          <w:sz w:val="24"/>
          <w:highlight w:val="none"/>
        </w:rPr>
      </w:pPr>
      <w:r>
        <w:rPr>
          <w:rFonts w:hint="eastAsia" w:ascii="宋体" w:hAnsi="宋体" w:cs="宋体"/>
          <w:sz w:val="24"/>
          <w:highlight w:val="none"/>
        </w:rPr>
        <w:t xml:space="preserve">(4)当采购数量与实际使用数量不一致时，</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应根据实际使用量供货，合同的最终结算金额按实际使用量乘以中标单价进行计算。</w:t>
      </w:r>
      <w:r/>
    </w:p>
    <w:p>
      <w:pPr>
        <w:ind w:firstLine="480"/>
        <w:spacing w:line="400" w:lineRule="exact"/>
        <w:rPr>
          <w:rFonts w:hint="eastAsia" w:ascii="宋体" w:hAnsi="宋体" w:cs="Courier New"/>
          <w:color w:val="auto"/>
          <w:sz w:val="24"/>
          <w:szCs w:val="24"/>
          <w:highlight w:val="none"/>
        </w:rPr>
      </w:pPr>
      <w:r>
        <w:rPr>
          <w:rFonts w:hint="eastAsia" w:ascii="宋体" w:hAnsi="宋体" w:cs="宋体"/>
          <w:sz w:val="24"/>
          <w:highlight w:val="none"/>
        </w:rPr>
        <w:t xml:space="preserve">(5)在签订合同时，</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明确表示无需预付款或者主动要求降低预付款比例的，</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可不适用前述规定。</w:t>
      </w:r>
      <w:r/>
    </w:p>
    <w:p>
      <w:pPr>
        <w:ind w:firstLine="480"/>
        <w:spacing w:line="400" w:lineRule="exact"/>
        <w:rPr>
          <w:rFonts w:ascii="宋体" w:hAnsi="宋体"/>
          <w:color w:val="000000"/>
          <w:sz w:val="24"/>
          <w:szCs w:val="24"/>
          <w:highlight w:val="none"/>
          <w:u w:val="single"/>
        </w:rPr>
      </w:pP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成本补偿：</w:t>
      </w:r>
      <w:r>
        <w:rPr>
          <w:rFonts w:hint="eastAsia" w:ascii="宋体" w:hAnsi="宋体"/>
          <w:color w:val="000000"/>
          <w:sz w:val="24"/>
          <w:szCs w:val="24"/>
          <w:highlight w:val="none"/>
          <w:u w:val="single"/>
        </w:rPr>
        <w:t xml:space="preserve">      （应明确按照成本补偿方式的支付方式和支付条件）</w:t>
      </w:r>
      <w:r/>
    </w:p>
    <w:p>
      <w:pPr>
        <w:ind w:firstLine="480"/>
        <w:spacing w:line="400" w:lineRule="exact"/>
        <w:rPr>
          <w:color w:val="000000"/>
          <w:sz w:val="24"/>
          <w:szCs w:val="24"/>
          <w:highlight w:val="none"/>
        </w:rPr>
      </w:pP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绩效激励：</w:t>
      </w:r>
      <w:r>
        <w:rPr>
          <w:rFonts w:hint="eastAsia" w:ascii="宋体" w:hAnsi="宋体"/>
          <w:color w:val="000000"/>
          <w:sz w:val="24"/>
          <w:szCs w:val="24"/>
          <w:highlight w:val="none"/>
          <w:u w:val="single"/>
        </w:rPr>
        <w:t xml:space="preserve">      （应明确按照绩效激励方式的支付方式和支付条件）   </w:t>
      </w:r>
      <w:r/>
    </w:p>
    <w:p>
      <w:pPr>
        <w:ind w:left="482"/>
        <w:spacing w:line="400" w:lineRule="exact"/>
        <w:rPr>
          <w:rFonts w:ascii="Times New Roman" w:hAnsi="Times New Roman"/>
          <w:b/>
          <w:color w:val="000000"/>
          <w:sz w:val="24"/>
          <w:szCs w:val="24"/>
          <w:highlight w:val="none"/>
          <w:u w:val="single"/>
        </w:rPr>
      </w:pPr>
      <w:r/>
      <w:bookmarkStart w:id="139" w:name="_Hlk187834132"/>
      <w:r>
        <w:rPr>
          <w:rFonts w:ascii="Times New Roman" w:hAnsi="Times New Roman"/>
          <w:b/>
          <w:color w:val="000000"/>
          <w:sz w:val="24"/>
          <w:szCs w:val="24"/>
          <w:highlight w:val="none"/>
        </w:rPr>
        <w:t xml:space="preserve">2.合同履行</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（1）起始日期：</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年</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月</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日，完成日期：</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年</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月</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日。</w:t>
      </w:r>
      <w:r/>
    </w:p>
    <w:p>
      <w:pPr>
        <w:ind w:firstLine="480"/>
        <w:spacing w:line="400" w:lineRule="exact"/>
        <w:rPr>
          <w:rFonts w:ascii="Times New Roman" w:hAnsi="Times New Roman"/>
          <w:color w:val="000000"/>
          <w:sz w:val="24"/>
          <w:szCs w:val="24"/>
          <w:highlight w:val="none"/>
          <w:u w:val="single"/>
        </w:rPr>
      </w:pPr>
      <w:r>
        <w:rPr>
          <w:rFonts w:ascii="Times New Roman" w:hAnsi="Times New Roman"/>
          <w:color w:val="000000"/>
          <w:sz w:val="24"/>
          <w:szCs w:val="24"/>
          <w:highlight w:val="none"/>
        </w:rPr>
        <w:t xml:space="preserve">（2）履约地点</w:t>
      </w:r>
      <w:r>
        <w:rPr>
          <w:rFonts w:ascii="Times New Roman" w:hAnsi="Times New Roman"/>
          <w:bCs/>
          <w:color w:val="000000"/>
          <w:sz w:val="24"/>
          <w:szCs w:val="24"/>
          <w:highlight w:val="none"/>
        </w:rPr>
        <w:t xml:space="preserve">：</w:t>
      </w:r>
      <w:r>
        <w:rPr>
          <w:rFonts w:ascii="Times New Roman" w:hAnsi="Times New Roman"/>
          <w:color w:val="000000"/>
          <w:sz w:val="24"/>
          <w:szCs w:val="24"/>
          <w:highlight w:val="none"/>
          <w:u w:val="single"/>
        </w:rPr>
        <w:t xml:space="preserve">                             </w:t>
      </w:r>
      <w:r/>
    </w:p>
    <w:p>
      <w:pPr>
        <w:ind w:firstLine="480"/>
        <w:spacing w:line="400" w:lineRule="exact"/>
        <w:rPr>
          <w:rFonts w:ascii="Times New Roman" w:hAnsi="Times New Roman"/>
          <w:color w:val="000000"/>
          <w:sz w:val="24"/>
          <w:szCs w:val="24"/>
          <w:highlight w:val="none"/>
        </w:rPr>
      </w:pPr>
      <w:r>
        <w:rPr>
          <w:rFonts w:ascii="Times New Roman" w:hAnsi="Times New Roman"/>
          <w:bCs/>
          <w:color w:val="000000"/>
          <w:sz w:val="24"/>
          <w:szCs w:val="24"/>
          <w:highlight w:val="none"/>
        </w:rPr>
        <w:t xml:space="preserve">（3）履约担保：</w:t>
      </w:r>
      <w:bookmarkStart w:id="140" w:name="_Hlk187834600"/>
      <w:r>
        <w:rPr>
          <w:rFonts w:ascii="Times New Roman" w:hAnsi="Times New Roman"/>
          <w:color w:val="000000"/>
          <w:sz w:val="24"/>
          <w:szCs w:val="24"/>
          <w:highlight w:val="none"/>
        </w:rPr>
        <w:t xml:space="preserve">是否收取履约保证金：</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否(备注：选择否删除以下履约保证金相关条款，招标文件定稿后该备注删除。）</w:t>
      </w:r>
      <w:bookmarkEnd w:id="140"/>
      <w:r/>
      <w:r/>
    </w:p>
    <w:p>
      <w:pPr>
        <w:ind w:firstLine="480"/>
        <w:spacing w:line="400" w:lineRule="exact"/>
        <w:rPr>
          <w:rFonts w:ascii="Times New Roman" w:hAnsi="Times New Roman"/>
          <w:color w:val="000000"/>
          <w:sz w:val="24"/>
          <w:szCs w:val="24"/>
          <w:highlight w:val="none"/>
        </w:rPr>
      </w:pPr>
      <w:r>
        <w:rPr>
          <w:rFonts w:ascii="Times New Roman" w:hAnsi="Times New Roman"/>
          <w:bCs/>
          <w:color w:val="000000"/>
          <w:sz w:val="24"/>
          <w:szCs w:val="24"/>
          <w:highlight w:val="none"/>
        </w:rPr>
        <w:t xml:space="preserve">履约保证金提交金额：按采购合同总价的</w:t>
      </w:r>
      <w:r>
        <w:rPr>
          <w:rFonts w:ascii="Times New Roman" w:hAnsi="Times New Roman"/>
          <w:bCs/>
          <w:color w:val="000000"/>
          <w:sz w:val="24"/>
          <w:szCs w:val="24"/>
          <w:highlight w:val="none"/>
          <w:u w:val="single"/>
        </w:rPr>
        <w:t xml:space="preserve"> </w:t>
      </w:r>
      <w:r>
        <w:rPr>
          <w:rFonts w:hint="eastAsia" w:ascii="Times New Roman" w:hAnsi="Times New Roman"/>
          <w:bCs/>
          <w:color w:val="000000"/>
          <w:sz w:val="24"/>
          <w:szCs w:val="24"/>
          <w:highlight w:val="none"/>
          <w:u w:val="single"/>
          <w:lang w:val="en-US" w:eastAsia="zh-CN"/>
        </w:rPr>
        <w:t xml:space="preserve">2</w:t>
      </w:r>
      <w:r>
        <w:rPr>
          <w:rFonts w:ascii="Times New Roman" w:hAnsi="Times New Roman"/>
          <w:bCs/>
          <w:color w:val="000000"/>
          <w:sz w:val="24"/>
          <w:szCs w:val="24"/>
          <w:highlight w:val="none"/>
          <w:u w:val="single"/>
        </w:rPr>
        <w:t xml:space="preserve"> </w:t>
      </w:r>
      <w:r>
        <w:rPr>
          <w:rFonts w:ascii="Times New Roman" w:hAnsi="Times New Roman"/>
          <w:bCs/>
          <w:color w:val="000000"/>
          <w:sz w:val="24"/>
          <w:szCs w:val="24"/>
          <w:highlight w:val="none"/>
        </w:rPr>
        <w:t xml:space="preserve">%提交。</w:t>
      </w:r>
      <w:r/>
    </w:p>
    <w:p>
      <w:pPr>
        <w:ind w:firstLine="480"/>
        <w:spacing w:line="400" w:lineRule="exact"/>
        <w:rPr>
          <w:rFonts w:ascii="Times New Roman" w:hAnsi="Times New Roman"/>
          <w:color w:val="000000"/>
          <w:sz w:val="24"/>
          <w:szCs w:val="24"/>
          <w:highlight w:val="none"/>
        </w:rPr>
      </w:pPr>
      <w:r>
        <w:rPr>
          <w:rFonts w:ascii="Times New Roman" w:hAnsi="Times New Roman"/>
          <w:bCs/>
          <w:color w:val="000000"/>
          <w:sz w:val="24"/>
          <w:szCs w:val="24"/>
          <w:highlight w:val="none"/>
        </w:rPr>
        <w:t xml:space="preserve">履约保证金提交形式：履约保证金应在采购合同签订前提交，除银行电汇、网上银行、数字人民币外，</w:t>
      </w:r>
      <w:r>
        <w:rPr>
          <w:rFonts w:hint="eastAsia" w:ascii="Times New Roman" w:hAnsi="Times New Roman"/>
          <w:bCs/>
          <w:color w:val="000000"/>
          <w:sz w:val="24"/>
          <w:szCs w:val="24"/>
          <w:highlight w:val="none"/>
        </w:rPr>
        <w:t xml:space="preserve">乙方</w:t>
      </w:r>
      <w:r>
        <w:rPr>
          <w:rFonts w:ascii="Times New Roman" w:hAnsi="Times New Roman"/>
          <w:bCs/>
          <w:color w:val="000000"/>
          <w:sz w:val="24"/>
          <w:szCs w:val="24"/>
          <w:highlight w:val="none"/>
        </w:rPr>
        <w:t xml:space="preserve">还可选用银行保函、担保公司的保证担保或保险公司的保证保险等多种形式向采购人缴纳。</w:t>
      </w:r>
      <w:r/>
    </w:p>
    <w:p>
      <w:pPr>
        <w:ind w:firstLine="480"/>
        <w:spacing w:line="400" w:lineRule="exact"/>
        <w:rPr>
          <w:rFonts w:ascii="Times New Roman" w:hAnsi="Times New Roman"/>
          <w:color w:val="000000"/>
          <w:sz w:val="24"/>
          <w:szCs w:val="24"/>
          <w:highlight w:val="none"/>
        </w:rPr>
      </w:pPr>
      <w:r>
        <w:rPr>
          <w:rFonts w:ascii="Times New Roman" w:hAnsi="Times New Roman"/>
          <w:bCs/>
          <w:color w:val="000000"/>
          <w:sz w:val="24"/>
          <w:szCs w:val="24"/>
          <w:highlight w:val="none"/>
        </w:rPr>
        <w:t xml:space="preserve">支持和鼓励</w:t>
      </w:r>
      <w:r>
        <w:rPr>
          <w:rFonts w:hint="eastAsia" w:ascii="Times New Roman" w:hAnsi="Times New Roman"/>
          <w:bCs/>
          <w:color w:val="000000"/>
          <w:sz w:val="24"/>
          <w:szCs w:val="24"/>
          <w:highlight w:val="none"/>
        </w:rPr>
        <w:t xml:space="preserve">乙方</w:t>
      </w:r>
      <w:r>
        <w:rPr>
          <w:rFonts w:ascii="Times New Roman" w:hAnsi="Times New Roman"/>
          <w:bCs/>
          <w:color w:val="000000"/>
          <w:sz w:val="24"/>
          <w:szCs w:val="24"/>
          <w:highlight w:val="none"/>
        </w:rPr>
        <w:t xml:space="preserve">使用江苏政府采购电子履约保函（保险）代替缴纳履约保证金，</w:t>
      </w:r>
      <w:r>
        <w:rPr>
          <w:rFonts w:hint="eastAsia" w:ascii="Times New Roman" w:hAnsi="Times New Roman"/>
          <w:bCs/>
          <w:color w:val="000000"/>
          <w:sz w:val="24"/>
          <w:szCs w:val="24"/>
          <w:highlight w:val="none"/>
        </w:rPr>
        <w:t xml:space="preserve">乙方</w:t>
      </w:r>
      <w:r>
        <w:rPr>
          <w:rFonts w:ascii="Times New Roman" w:hAnsi="Times New Roman"/>
          <w:bCs/>
          <w:color w:val="000000"/>
          <w:sz w:val="24"/>
          <w:szCs w:val="24"/>
          <w:highlight w:val="none"/>
        </w:rPr>
        <w:t xml:space="preserve">如使用江苏政府采购电子履约保函（保险）的，可按采购合同总价的</w:t>
      </w:r>
      <w:r>
        <w:rPr>
          <w:rFonts w:ascii="Times New Roman" w:hAnsi="Times New Roman"/>
          <w:bCs/>
          <w:color w:val="000000"/>
          <w:sz w:val="24"/>
          <w:szCs w:val="24"/>
          <w:highlight w:val="none"/>
          <w:u w:val="single"/>
        </w:rPr>
        <w:t xml:space="preserve"> </w:t>
      </w:r>
      <w:r>
        <w:rPr>
          <w:rFonts w:hint="eastAsia" w:ascii="Times New Roman" w:hAnsi="Times New Roman"/>
          <w:bCs/>
          <w:color w:val="000000"/>
          <w:sz w:val="24"/>
          <w:szCs w:val="24"/>
          <w:highlight w:val="none"/>
          <w:u w:val="single"/>
          <w:lang w:val="en-US" w:eastAsia="zh-CN"/>
        </w:rPr>
        <w:t xml:space="preserve">1.2</w:t>
      </w:r>
      <w:r>
        <w:rPr>
          <w:rFonts w:ascii="Times New Roman" w:hAnsi="Times New Roman"/>
          <w:bCs/>
          <w:color w:val="000000"/>
          <w:sz w:val="24"/>
          <w:szCs w:val="24"/>
          <w:highlight w:val="none"/>
          <w:u w:val="single"/>
        </w:rPr>
        <w:t xml:space="preserve"> </w:t>
      </w:r>
      <w:r>
        <w:rPr>
          <w:rFonts w:ascii="Times New Roman" w:hAnsi="Times New Roman"/>
          <w:bCs/>
          <w:color w:val="000000"/>
          <w:sz w:val="24"/>
          <w:szCs w:val="24"/>
          <w:highlight w:val="none"/>
        </w:rPr>
        <w:t xml:space="preserve">%（应提交金额的6折）提交。</w:t>
      </w:r>
      <w:bookmarkStart w:id="141" w:name="_Hlk187853678"/>
      <w:r>
        <w:rPr>
          <w:rFonts w:ascii="Times New Roman" w:hAnsi="Times New Roman"/>
          <w:bCs/>
          <w:color w:val="000000"/>
          <w:sz w:val="24"/>
          <w:szCs w:val="24"/>
          <w:highlight w:val="none"/>
        </w:rPr>
        <w:t xml:space="preserve">办理流程、偿付等内容详见江苏政府采购网</w:t>
      </w: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保险保函</w:t>
      </w: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模块。</w:t>
      </w:r>
      <w:bookmarkEnd w:id="141"/>
      <w:r/>
      <w:r/>
    </w:p>
    <w:p>
      <w:pPr>
        <w:ind w:firstLine="480"/>
        <w:spacing w:line="400" w:lineRule="exact"/>
        <w:rPr>
          <w:rFonts w:ascii="Times New Roman" w:hAnsi="Times New Roman"/>
          <w:color w:val="000000"/>
          <w:sz w:val="24"/>
          <w:szCs w:val="24"/>
          <w:highlight w:val="none"/>
        </w:rPr>
      </w:pPr>
      <w:r>
        <w:rPr>
          <w:rFonts w:ascii="Times New Roman" w:hAnsi="Times New Roman"/>
          <w:bCs/>
          <w:color w:val="000000"/>
          <w:sz w:val="24"/>
          <w:szCs w:val="24"/>
          <w:highlight w:val="none"/>
        </w:rPr>
        <w:t xml:space="preserve">履约保证金退还方式：以银行电汇、网上银行、数字人民币形式缴纳履约保证金的，退回至</w:t>
      </w:r>
      <w:r>
        <w:rPr>
          <w:rFonts w:hint="eastAsia" w:ascii="Times New Roman" w:hAnsi="Times New Roman"/>
          <w:bCs/>
          <w:color w:val="000000"/>
          <w:sz w:val="24"/>
          <w:szCs w:val="24"/>
          <w:highlight w:val="none"/>
        </w:rPr>
        <w:t xml:space="preserve">乙方</w:t>
      </w:r>
      <w:r>
        <w:rPr>
          <w:rFonts w:ascii="Times New Roman" w:hAnsi="Times New Roman"/>
          <w:bCs/>
          <w:color w:val="000000"/>
          <w:sz w:val="24"/>
          <w:szCs w:val="24"/>
          <w:highlight w:val="none"/>
        </w:rPr>
        <w:t xml:space="preserve">存款账户或数字人民币账户；以保函、担保、保险等形式缴纳履约保证金的，在保函、担保、保险约定的保证期限届满之日起自行失效。</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履约保证金退还条件：具有验收合格相关证明材料。</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履约保证金退还时间：</w:t>
      </w:r>
      <w:r>
        <w:rPr>
          <w:rFonts w:hint="eastAsia" w:ascii="Times New Roman" w:hAnsi="Times New Roman"/>
          <w:bCs/>
          <w:color w:val="000000"/>
          <w:sz w:val="24"/>
          <w:szCs w:val="24"/>
          <w:highlight w:val="none"/>
        </w:rPr>
        <w:t xml:space="preserve">甲方</w:t>
      </w:r>
      <w:r>
        <w:rPr>
          <w:rFonts w:ascii="Times New Roman" w:hAnsi="Times New Roman"/>
          <w:bCs/>
          <w:color w:val="000000"/>
          <w:sz w:val="24"/>
          <w:szCs w:val="24"/>
          <w:highlight w:val="none"/>
        </w:rPr>
        <w:t xml:space="preserve">收到</w:t>
      </w:r>
      <w:r>
        <w:rPr>
          <w:rFonts w:hint="eastAsia" w:ascii="Times New Roman" w:hAnsi="Times New Roman"/>
          <w:bCs/>
          <w:color w:val="000000"/>
          <w:sz w:val="24"/>
          <w:szCs w:val="24"/>
          <w:highlight w:val="none"/>
        </w:rPr>
        <w:t xml:space="preserve">乙方</w:t>
      </w:r>
      <w:r>
        <w:rPr>
          <w:rFonts w:ascii="Times New Roman" w:hAnsi="Times New Roman"/>
          <w:bCs/>
          <w:color w:val="000000"/>
          <w:sz w:val="24"/>
          <w:szCs w:val="24"/>
          <w:highlight w:val="none"/>
        </w:rPr>
        <w:t xml:space="preserve">退付申请后5个工作日内退还。</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履约保证金不予退还情形：除不可抗力外，</w:t>
      </w:r>
      <w:r>
        <w:rPr>
          <w:rFonts w:hint="eastAsia" w:ascii="Times New Roman" w:hAnsi="Times New Roman"/>
          <w:bCs/>
          <w:color w:val="000000"/>
          <w:sz w:val="24"/>
          <w:szCs w:val="24"/>
          <w:highlight w:val="none"/>
        </w:rPr>
        <w:t xml:space="preserve">乙方</w:t>
      </w:r>
      <w:r>
        <w:rPr>
          <w:rFonts w:ascii="Times New Roman" w:hAnsi="Times New Roman"/>
          <w:bCs/>
          <w:color w:val="000000"/>
          <w:sz w:val="24"/>
          <w:szCs w:val="24"/>
          <w:highlight w:val="none"/>
        </w:rPr>
        <w:t xml:space="preserve">不履行与采购人订立的采购合同的，履约保证金不予退还，给采购人造成的损失超过履约保证金数额的，还应对超过部分予以赔偿。</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逾期退还履约保证金违约责任：采购人逾期退还履约保证金的，除应退还履约保证金外，还应按中国人民银行同期贷款基准利率上浮20％后的利率支付超期资金占用费，但因供应商自身原因导致无法及时退还的除外。</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（4）分期履行要求：</w:t>
      </w:r>
      <w:r>
        <w:rPr>
          <w:rFonts w:ascii="Times New Roman" w:hAnsi="Times New Roman"/>
          <w:bCs/>
          <w:color w:val="000000"/>
          <w:sz w:val="24"/>
          <w:szCs w:val="24"/>
          <w:highlight w:val="none"/>
          <w:u w:val="single"/>
        </w:rPr>
        <w:t xml:space="preserve">                                                     </w:t>
      </w:r>
      <w:r/>
    </w:p>
    <w:p>
      <w:pPr>
        <w:ind w:firstLine="480"/>
        <w:spacing w:line="400" w:lineRule="exact"/>
        <w:rPr>
          <w:rFonts w:ascii="Times New Roman" w:hAnsi="Times New Roman"/>
          <w:color w:val="000000"/>
          <w:sz w:val="24"/>
          <w:szCs w:val="24"/>
          <w:highlight w:val="none"/>
          <w:u w:val="single"/>
        </w:rPr>
      </w:pPr>
      <w:r>
        <w:rPr>
          <w:rFonts w:ascii="Times New Roman" w:hAnsi="Times New Roman"/>
          <w:bCs/>
          <w:color w:val="000000"/>
          <w:sz w:val="24"/>
          <w:szCs w:val="24"/>
          <w:highlight w:val="none"/>
        </w:rPr>
        <w:t xml:space="preserve">（5）风险处置措施和替代方案：</w:t>
      </w:r>
      <w:r>
        <w:rPr>
          <w:rFonts w:ascii="Times New Roman" w:hAnsi="Times New Roman"/>
          <w:color w:val="000000"/>
          <w:sz w:val="24"/>
          <w:szCs w:val="24"/>
          <w:highlight w:val="none"/>
          <w:u w:val="single"/>
        </w:rPr>
        <w:t xml:space="preserve">                                           </w:t>
      </w:r>
      <w:bookmarkEnd w:id="139"/>
      <w:r/>
      <w:r/>
    </w:p>
    <w:p>
      <w:pPr>
        <w:ind w:left="482"/>
        <w:spacing w:line="400" w:lineRule="exact"/>
        <w:rPr>
          <w:rFonts w:ascii="宋体" w:hAnsi="宋体"/>
          <w:b/>
          <w:color w:val="000000"/>
          <w:sz w:val="24"/>
          <w:szCs w:val="24"/>
          <w:highlight w:val="none"/>
        </w:rPr>
      </w:pPr>
      <w:r/>
      <w:bookmarkStart w:id="142" w:name="_Hlk187834828"/>
      <w:r>
        <w:rPr>
          <w:rFonts w:hint="eastAsia" w:ascii="宋体" w:hAnsi="宋体"/>
          <w:b/>
          <w:color w:val="000000"/>
          <w:sz w:val="24"/>
          <w:szCs w:val="24"/>
          <w:highlight w:val="none"/>
        </w:rPr>
        <w:t xml:space="preserve">3.合同验收</w:t>
      </w:r>
      <w:r/>
    </w:p>
    <w:p>
      <w:pPr>
        <w:numPr>
          <w:ilvl w:val="0"/>
          <w:numId w:val="5"/>
        </w:num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验收组织方式：</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自行组织 </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委托第三方组织</w:t>
      </w:r>
      <w:r/>
    </w:p>
    <w:p>
      <w:pPr>
        <w:ind w:left="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主体：</w:t>
      </w:r>
      <w:r>
        <w:rPr>
          <w:rFonts w:ascii="Times New Roman" w:hAnsi="Times New Roman"/>
          <w:bCs/>
          <w:color w:val="000000"/>
          <w:sz w:val="24"/>
          <w:szCs w:val="24"/>
          <w:highlight w:val="none"/>
          <w:u w:val="single"/>
        </w:rPr>
        <w:t xml:space="preserve">                  </w:t>
      </w:r>
      <w:r/>
    </w:p>
    <w:p>
      <w:pPr>
        <w:ind w:left="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是否邀请本项目的其他供应商参加验收：</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否</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是否邀请专家参加验收：</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否</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是否邀请服务对象参加验收：</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否</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是否邀请第三方检测机构参加验收：</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否</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是否进行抽查检测：</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是，抽查比例：</w:t>
      </w:r>
      <w:r>
        <w:rPr>
          <w:rFonts w:ascii="Times New Roman" w:hAnsi="Times New Roman"/>
          <w:bCs/>
          <w:color w:val="000000"/>
          <w:sz w:val="24"/>
          <w:szCs w:val="24"/>
          <w:highlight w:val="none"/>
          <w:u w:val="single"/>
        </w:rPr>
        <w:t xml:space="preserve">        </w:t>
      </w:r>
      <w:r>
        <w:rPr>
          <w:rFonts w:ascii="Times New Roman" w:hAnsi="Times New Roman"/>
          <w:bCs/>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否</w:t>
      </w:r>
      <w:r/>
    </w:p>
    <w:p>
      <w:pPr>
        <w:ind w:firstLine="480"/>
        <w:spacing w:line="400" w:lineRule="exact"/>
        <w:rPr>
          <w:rFonts w:ascii="Times New Roman" w:hAnsi="Times New Roman"/>
          <w:bCs/>
          <w:color w:val="000000"/>
          <w:sz w:val="24"/>
          <w:szCs w:val="24"/>
          <w:highlight w:val="none"/>
          <w:u w:val="single"/>
        </w:rPr>
      </w:pPr>
      <w:r>
        <w:rPr>
          <w:rFonts w:ascii="Times New Roman" w:hAnsi="Times New Roman"/>
          <w:bCs/>
          <w:color w:val="000000"/>
          <w:sz w:val="24"/>
          <w:szCs w:val="24"/>
          <w:highlight w:val="none"/>
        </w:rPr>
        <w:t xml:space="preserve">是否存在破坏性检测：</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是，</w:t>
      </w:r>
      <w:r>
        <w:rPr>
          <w:rFonts w:ascii="Times New Roman" w:hAnsi="Times New Roman"/>
          <w:bCs/>
          <w:color w:val="000000"/>
          <w:sz w:val="24"/>
          <w:szCs w:val="24"/>
          <w:highlight w:val="none"/>
          <w:u w:val="single"/>
        </w:rPr>
        <w:t xml:space="preserve">（应明确对被破坏的检测产品的处理方式）</w:t>
      </w:r>
      <w:r/>
    </w:p>
    <w:p>
      <w:pPr>
        <w:ind w:firstLine="480"/>
        <w:spacing w:line="400" w:lineRule="exact"/>
        <w:rPr>
          <w:rFonts w:ascii="Times New Roman" w:hAnsi="Times New Roman"/>
          <w:bCs/>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否</w:t>
      </w:r>
      <w:r/>
    </w:p>
    <w:p>
      <w:pPr>
        <w:ind w:firstLine="480"/>
        <w:spacing w:line="400" w:lineRule="exact"/>
        <w:rPr>
          <w:rFonts w:ascii="Times New Roman" w:hAnsi="Times New Roman"/>
          <w:bCs/>
          <w:color w:val="000000"/>
          <w:sz w:val="24"/>
          <w:szCs w:val="24"/>
          <w:highlight w:val="none"/>
          <w:u w:val="single"/>
        </w:rPr>
      </w:pPr>
      <w:r>
        <w:rPr>
          <w:rFonts w:ascii="Times New Roman" w:hAnsi="Times New Roman"/>
          <w:bCs/>
          <w:color w:val="000000"/>
          <w:sz w:val="24"/>
          <w:szCs w:val="24"/>
          <w:highlight w:val="none"/>
        </w:rPr>
        <w:t xml:space="preserve">验收组织的其他事项：</w:t>
      </w:r>
      <w:r>
        <w:rPr>
          <w:rFonts w:ascii="Times New Roman" w:hAnsi="Times New Roman"/>
          <w:bCs/>
          <w:color w:val="000000"/>
          <w:sz w:val="24"/>
          <w:szCs w:val="24"/>
          <w:highlight w:val="none"/>
          <w:u w:val="single"/>
        </w:rPr>
        <w:t xml:space="preserve">                </w:t>
      </w:r>
      <w:r/>
    </w:p>
    <w:p>
      <w:pPr>
        <w:ind w:firstLine="480"/>
        <w:spacing w:line="400" w:lineRule="exact"/>
        <w:rPr>
          <w:rFonts w:ascii="Times New Roman" w:hAnsi="Times New Roman"/>
          <w:bCs/>
          <w:color w:val="000000"/>
          <w:sz w:val="24"/>
          <w:szCs w:val="24"/>
          <w:highlight w:val="none"/>
          <w:u w:val="single"/>
        </w:rPr>
      </w:pPr>
      <w:r>
        <w:rPr>
          <w:rFonts w:ascii="Times New Roman" w:hAnsi="Times New Roman"/>
          <w:bCs/>
          <w:color w:val="000000"/>
          <w:sz w:val="24"/>
          <w:szCs w:val="24"/>
          <w:highlight w:val="none"/>
        </w:rPr>
        <w:t xml:space="preserve">（2）履约验收时间：</w:t>
      </w:r>
      <w:r>
        <w:rPr>
          <w:rFonts w:ascii="Times New Roman" w:hAnsi="Times New Roman"/>
          <w:bCs/>
          <w:color w:val="000000"/>
          <w:sz w:val="24"/>
          <w:szCs w:val="24"/>
          <w:highlight w:val="none"/>
          <w:u w:val="single"/>
        </w:rPr>
        <w:t xml:space="preserve">（计划于何时验收/供应商提出验收申请之日起   日内组织验收）</w:t>
      </w:r>
      <w:r/>
    </w:p>
    <w:p>
      <w:pPr>
        <w:ind w:firstLine="480"/>
        <w:spacing w:line="400" w:lineRule="exact"/>
        <w:rPr>
          <w:rFonts w:ascii="Times New Roman" w:hAnsi="Times New Roman"/>
          <w:bCs/>
          <w:color w:val="000000"/>
          <w:sz w:val="24"/>
          <w:szCs w:val="24"/>
          <w:highlight w:val="none"/>
          <w:u w:val="single"/>
        </w:rPr>
      </w:pPr>
      <w:r>
        <w:rPr>
          <w:rFonts w:ascii="Times New Roman" w:hAnsi="Times New Roman"/>
          <w:bCs/>
          <w:color w:val="000000"/>
          <w:sz w:val="24"/>
          <w:szCs w:val="24"/>
          <w:highlight w:val="none"/>
        </w:rPr>
        <w:t xml:space="preserve">（3）履约验收方式：</w:t>
      </w:r>
      <w:r/>
    </w:p>
    <w:p>
      <w:pPr>
        <w:ind w:firstLine="480"/>
        <w:spacing w:line="400" w:lineRule="exact"/>
        <w:rPr>
          <w:rFonts w:ascii="Times New Roman" w:hAnsi="Times New Roman"/>
          <w:bCs/>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一次性验收 </w:t>
      </w:r>
      <w:r/>
    </w:p>
    <w:p>
      <w:pPr>
        <w:ind w:firstLine="480"/>
        <w:spacing w:line="400" w:lineRule="exact"/>
        <w:rPr>
          <w:rFonts w:ascii="Times New Roman" w:hAnsi="Times New Roman"/>
          <w:bCs/>
          <w:color w:val="000000"/>
          <w:sz w:val="24"/>
          <w:szCs w:val="24"/>
          <w:highlight w:val="none"/>
        </w:rPr>
      </w:pP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分期/分项验收：</w:t>
      </w:r>
      <w:r>
        <w:rPr>
          <w:rFonts w:ascii="Times New Roman" w:hAnsi="Times New Roman"/>
          <w:bCs/>
          <w:color w:val="000000"/>
          <w:sz w:val="24"/>
          <w:szCs w:val="24"/>
          <w:highlight w:val="none"/>
          <w:u w:val="single"/>
        </w:rPr>
        <w:t xml:space="preserve">（应明确分期</w:t>
      </w:r>
      <w:r>
        <w:rPr>
          <w:rFonts w:ascii="Times New Roman" w:hAnsi="Times New Roman"/>
          <w:bCs/>
          <w:color w:val="000000"/>
          <w:sz w:val="24"/>
          <w:szCs w:val="24"/>
          <w:highlight w:val="none"/>
          <w:u w:val="single"/>
          <w:lang w:val="en"/>
        </w:rPr>
        <w:t xml:space="preserve">/分项验收的工作安排</w:t>
      </w:r>
      <w:r>
        <w:rPr>
          <w:rFonts w:ascii="Times New Roman" w:hAnsi="Times New Roman"/>
          <w:bCs/>
          <w:color w:val="000000"/>
          <w:sz w:val="24"/>
          <w:szCs w:val="24"/>
          <w:highlight w:val="none"/>
          <w:u w:val="single"/>
        </w:rPr>
        <w:t xml:space="preserve">）  </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（4）履约验收程序：</w:t>
      </w:r>
      <w:r/>
    </w:p>
    <w:p>
      <w:pPr>
        <w:ind w:firstLine="480"/>
        <w:spacing w:line="400" w:lineRule="exact"/>
        <w:rPr>
          <w:rFonts w:ascii="Times New Roman" w:hAnsi="Times New Roman"/>
          <w:bCs/>
          <w:color w:val="000000"/>
          <w:sz w:val="24"/>
          <w:szCs w:val="24"/>
          <w:highlight w:val="none"/>
          <w:u w:val="single"/>
        </w:rPr>
      </w:pPr>
      <w:r>
        <w:rPr>
          <w:rFonts w:hint="eastAsia" w:ascii="Times New Roman" w:hAnsi="Times New Roman"/>
          <w:bCs/>
          <w:color w:val="000000"/>
          <w:sz w:val="24"/>
          <w:szCs w:val="24"/>
          <w:highlight w:val="none"/>
        </w:rPr>
        <w:t xml:space="preserve">履约验收条件达到时，采购人在5个工作日内启动履约验收工作，并向供应商发出《政府采购履约验收通知单》</w:t>
      </w:r>
      <w:r>
        <w:rPr>
          <w:rFonts w:hint="eastAsia" w:ascii="Times New Roman" w:hAnsi="Times New Roman"/>
          <w:bCs/>
          <w:color w:val="000000"/>
          <w:sz w:val="24"/>
          <w:szCs w:val="24"/>
          <w:highlight w:val="none"/>
          <w:u w:val="single"/>
        </w:rPr>
        <w:t xml:space="preserve">。</w:t>
      </w:r>
      <w:r/>
    </w:p>
    <w:p>
      <w:pPr>
        <w:ind w:firstLine="480"/>
        <w:spacing w:line="400" w:lineRule="exact"/>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验收小组制定验收工作实施方案，按照方案开展验收；履约验收工作结束后，验收小组应形成书面验收意见。</w:t>
      </w:r>
      <w:r/>
    </w:p>
    <w:p>
      <w:pPr>
        <w:ind w:firstLine="480"/>
        <w:spacing w:line="400" w:lineRule="exact"/>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采购人、供应商对验收小组出具的验收意见进行确认，并形成政府采购履约验收书，验收书格式见江苏省财政厅印发的《政府采购履约验收书参考样本》。</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（5）履约验收的内容：</w:t>
      </w:r>
      <w:r>
        <w:rPr>
          <w:rFonts w:ascii="Times New Roman" w:hAnsi="Times New Roman"/>
          <w:bCs/>
          <w:color w:val="000000"/>
          <w:sz w:val="24"/>
          <w:szCs w:val="24"/>
          <w:highlight w:val="none"/>
          <w:u w:val="single"/>
        </w:rPr>
        <w:t xml:space="preserve"> （应当包括每一项技术和商务要求的履约情况，特别是落实政府采购扶持中小企业，支持绿色发展和乡村振兴等政策情况） </w:t>
      </w:r>
      <w:r/>
    </w:p>
    <w:p>
      <w:pPr>
        <w:ind w:firstLine="480"/>
        <w:spacing w:line="400" w:lineRule="exact"/>
        <w:rPr>
          <w:rFonts w:ascii="Times New Roman" w:hAnsi="Times New Roman"/>
          <w:bCs/>
          <w:color w:val="000000"/>
          <w:sz w:val="24"/>
          <w:szCs w:val="24"/>
          <w:highlight w:val="none"/>
          <w:u w:val="single"/>
        </w:rPr>
      </w:pPr>
      <w:r>
        <w:rPr>
          <w:rFonts w:ascii="Times New Roman" w:hAnsi="Times New Roman"/>
          <w:bCs/>
          <w:color w:val="000000"/>
          <w:sz w:val="24"/>
          <w:szCs w:val="24"/>
          <w:highlight w:val="none"/>
        </w:rPr>
        <w:t xml:space="preserve">（6）履约验收标准：</w:t>
      </w:r>
      <w:r>
        <w:rPr>
          <w:rFonts w:ascii="Times New Roman" w:hAnsi="Times New Roman"/>
          <w:bCs/>
          <w:color w:val="000000"/>
          <w:sz w:val="24"/>
          <w:szCs w:val="24"/>
          <w:highlight w:val="none"/>
          <w:u w:val="single"/>
        </w:rPr>
        <w:t xml:space="preserve">                                         </w:t>
      </w:r>
      <w:r/>
    </w:p>
    <w:p>
      <w:pPr>
        <w:ind w:firstLine="480"/>
        <w:spacing w:line="400" w:lineRule="exact"/>
        <w:rPr>
          <w:rFonts w:ascii="Times New Roman" w:hAnsi="Times New Roman"/>
          <w:bCs/>
          <w:color w:val="000000"/>
          <w:sz w:val="24"/>
          <w:szCs w:val="24"/>
          <w:highlight w:val="none"/>
          <w:u w:val="single"/>
        </w:rPr>
      </w:pPr>
      <w:r>
        <w:rPr>
          <w:rFonts w:ascii="Times New Roman" w:hAnsi="Times New Roman"/>
          <w:bCs/>
          <w:color w:val="000000"/>
          <w:sz w:val="24"/>
          <w:szCs w:val="24"/>
          <w:highlight w:val="none"/>
        </w:rPr>
        <w:t xml:space="preserve">（7）是否以采购活动中供应商提供的样品作为参考：</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bCs/>
          <w:color w:val="000000"/>
          <w:sz w:val="24"/>
          <w:szCs w:val="24"/>
          <w:highlight w:val="none"/>
        </w:rPr>
        <w:t xml:space="preserve">否</w:t>
      </w:r>
      <w:r/>
    </w:p>
    <w:p>
      <w:pPr>
        <w:ind w:firstLine="480"/>
        <w:spacing w:line="400" w:lineRule="exact"/>
        <w:rPr>
          <w:rFonts w:hint="eastAsia" w:ascii="Times New Roman" w:hAnsi="Times New Roman"/>
          <w:bCs/>
          <w:color w:val="000000"/>
          <w:sz w:val="24"/>
          <w:szCs w:val="24"/>
          <w:highlight w:val="none"/>
          <w:u w:val="single"/>
        </w:rPr>
      </w:pPr>
      <w:r>
        <w:rPr>
          <w:rFonts w:ascii="Times New Roman" w:hAnsi="Times New Roman"/>
          <w:bCs/>
          <w:color w:val="000000"/>
          <w:sz w:val="24"/>
          <w:szCs w:val="24"/>
          <w:highlight w:val="none"/>
        </w:rPr>
        <w:t xml:space="preserve">（8）履约验收其他事项：</w:t>
      </w:r>
      <w:r>
        <w:rPr>
          <w:rFonts w:ascii="Times New Roman" w:hAnsi="Times New Roman"/>
          <w:bCs/>
          <w:color w:val="000000"/>
          <w:sz w:val="24"/>
          <w:szCs w:val="24"/>
          <w:highlight w:val="none"/>
          <w:u w:val="single"/>
        </w:rPr>
        <w:t xml:space="preserve">      （产权过户登记等）          </w:t>
      </w:r>
      <w:r/>
    </w:p>
    <w:p>
      <w:pPr>
        <w:ind w:left="482"/>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4.组成合同的文件</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如下述文件之间有任何抵触、矛盾或歧义，应按以下顺序解释：</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（1）政府采购合同协议书及其变更、补充协议</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（2）政府采购合同专用条款</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（3）政府采购合同通用条款</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（4）中标通知书</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（5）投标文件</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（6）采购文件</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（7）有关技术文件，图纸</w:t>
      </w:r>
      <w:r/>
    </w:p>
    <w:p>
      <w:pPr>
        <w:pStyle w:val="1256"/>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（8）国家法律、行政法规和规章制度规定或合同约定的作为合同组成部分的其他文件</w:t>
      </w:r>
      <w:r/>
    </w:p>
    <w:p>
      <w:pPr>
        <w:ind w:left="482"/>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5.合同生效</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本合同自</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生效。</w:t>
      </w:r>
      <w:r/>
    </w:p>
    <w:p>
      <w:pPr>
        <w:ind w:left="482"/>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6.合同份数</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本合同一式</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份，甲方执</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份，乙方执</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份，</w:t>
      </w:r>
      <w:r>
        <w:rPr>
          <w:rFonts w:hint="eastAsia" w:ascii="宋体" w:hAnsi="宋体"/>
          <w:b/>
          <w:bCs/>
          <w:color w:val="000000"/>
          <w:sz w:val="24"/>
          <w:szCs w:val="24"/>
          <w:highlight w:val="none"/>
        </w:rPr>
        <w:t xml:space="preserve">纸质合同和双方在“苏采云”系统签订的电子合同</w:t>
      </w:r>
      <w:r>
        <w:rPr>
          <w:rFonts w:hint="eastAsia" w:ascii="宋体" w:hAnsi="宋体"/>
          <w:color w:val="000000"/>
          <w:sz w:val="24"/>
          <w:szCs w:val="24"/>
          <w:highlight w:val="none"/>
        </w:rPr>
        <w:t xml:space="preserve">均具有同等法律效力。</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合同订立时间：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合同订立地点：</w:t>
      </w:r>
      <w:r>
        <w:rPr>
          <w:rFonts w:hint="eastAsia" w:ascii="宋体" w:hAnsi="宋体"/>
          <w:color w:val="000000"/>
          <w:sz w:val="24"/>
          <w:szCs w:val="24"/>
          <w:highlight w:val="none"/>
          <w:u w:val="single"/>
        </w:rPr>
        <w:t xml:space="preserve">                           </w:t>
      </w:r>
      <w:bookmarkEnd w:id="142"/>
      <w:r/>
      <w:r/>
    </w:p>
    <w:p>
      <w:pPr>
        <w:ind w:firstLine="480"/>
        <w:spacing w:line="400" w:lineRule="exact"/>
        <w:rPr>
          <w:rFonts w:ascii="宋体" w:hAnsi="宋体"/>
          <w:color w:val="000000"/>
          <w:sz w:val="24"/>
          <w:szCs w:val="24"/>
          <w:highlight w:val="none"/>
        </w:rPr>
      </w:pPr>
      <w:r/>
      <w:bookmarkStart w:id="143" w:name="_Hlk187835227"/>
      <w:r>
        <w:rPr>
          <w:rFonts w:hint="eastAsia" w:ascii="宋体" w:hAnsi="宋体"/>
          <w:color w:val="000000"/>
          <w:sz w:val="24"/>
          <w:szCs w:val="24"/>
          <w:highlight w:val="none"/>
        </w:rPr>
        <w:t xml:space="preserve">附件：具体标的及其技术要求和商务要求、联合协议、分包意向协议等</w:t>
      </w:r>
      <w:r/>
    </w:p>
    <w:p>
      <w:pPr>
        <w:spacing w:line="400" w:lineRule="exact"/>
        <w:rPr>
          <w:rFonts w:hint="eastAsia"/>
          <w:color w:val="000000"/>
          <w:sz w:val="24"/>
          <w:szCs w:val="24"/>
          <w:highlight w:val="none"/>
        </w:rPr>
      </w:pPr>
      <w:r>
        <w:rPr>
          <w:rFonts w:hint="eastAsia"/>
          <w:color w:val="000000"/>
          <w:sz w:val="24"/>
          <w:szCs w:val="24"/>
          <w:highlight w:val="none"/>
        </w:rPr>
      </w:r>
      <w:r/>
    </w:p>
    <w:p>
      <w:pPr>
        <w:spacing w:line="400" w:lineRule="exact"/>
        <w:rPr>
          <w:rFonts w:hint="eastAsia"/>
          <w:color w:val="000000"/>
          <w:sz w:val="24"/>
          <w:szCs w:val="24"/>
          <w:highlight w:val="none"/>
        </w:rPr>
      </w:pPr>
      <w:r>
        <w:rPr>
          <w:rFonts w:hint="eastAsia"/>
          <w:color w:val="000000"/>
          <w:sz w:val="24"/>
          <w:szCs w:val="24"/>
          <w:highlight w:val="none"/>
        </w:rPr>
      </w:r>
      <w:r/>
    </w:p>
    <w:p>
      <w:pPr>
        <w:spacing w:line="400" w:lineRule="exact"/>
        <w:rPr>
          <w:rFonts w:hint="eastAsia"/>
          <w:color w:val="000000"/>
          <w:sz w:val="24"/>
          <w:szCs w:val="24"/>
          <w:highlight w:val="none"/>
        </w:rPr>
      </w:pPr>
      <w:r>
        <w:rPr>
          <w:rFonts w:hint="eastAsia"/>
          <w:color w:val="000000"/>
          <w:sz w:val="24"/>
          <w:szCs w:val="24"/>
          <w:highlight w:val="none"/>
        </w:rPr>
      </w:r>
      <w:r/>
    </w:p>
    <w:p>
      <w:pPr>
        <w:spacing w:line="400" w:lineRule="exact"/>
        <w:rPr>
          <w:rFonts w:hint="eastAsia"/>
          <w:color w:val="000000"/>
          <w:sz w:val="24"/>
          <w:szCs w:val="24"/>
          <w:highlight w:val="none"/>
        </w:rPr>
      </w:pPr>
      <w:r>
        <w:rPr>
          <w:rFonts w:hint="eastAsia"/>
          <w:color w:val="000000"/>
          <w:sz w:val="24"/>
          <w:szCs w:val="24"/>
          <w:highlight w:val="none"/>
        </w:rPr>
      </w:r>
      <w:r/>
    </w:p>
    <w:p>
      <w:pPr>
        <w:spacing w:line="400" w:lineRule="exact"/>
        <w:rPr>
          <w:rFonts w:hint="eastAsia"/>
          <w:color w:val="000000"/>
          <w:sz w:val="24"/>
          <w:szCs w:val="24"/>
          <w:highlight w:val="none"/>
        </w:rPr>
      </w:pPr>
      <w:r>
        <w:rPr>
          <w:rFonts w:hint="eastAsia"/>
          <w:color w:val="000000"/>
          <w:sz w:val="24"/>
          <w:szCs w:val="24"/>
          <w:highlight w:val="none"/>
        </w:rPr>
      </w:r>
      <w:r/>
    </w:p>
    <w:p>
      <w:pPr>
        <w:spacing w:line="400" w:lineRule="exact"/>
        <w:rPr>
          <w:rFonts w:hint="eastAsia"/>
          <w:color w:val="000000"/>
          <w:sz w:val="24"/>
          <w:szCs w:val="24"/>
          <w:highlight w:val="none"/>
        </w:rPr>
      </w:pPr>
      <w:r>
        <w:rPr>
          <w:rFonts w:hint="eastAsia"/>
          <w:color w:val="000000"/>
          <w:sz w:val="24"/>
          <w:szCs w:val="24"/>
          <w:highlight w:val="none"/>
        </w:rPr>
      </w:r>
      <w:r/>
    </w:p>
    <w:tbl>
      <w:tblPr>
        <w:tblStyle w:val="768"/>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620"/>
        <w:gridCol w:w="1178"/>
        <w:gridCol w:w="3339"/>
      </w:tblGrid>
      <w:tr>
        <w:trPr>
          <w:trHeight w:val="490"/>
        </w:trPr>
        <w:tc>
          <w:tcPr>
            <w:gridSpan w:val="2"/>
            <w:tcW w:w="474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甲方</w:t>
            </w:r>
            <w:r>
              <w:rPr>
                <w:rFonts w:hint="eastAsia" w:ascii="宋体" w:hAnsi="宋体"/>
                <w:color w:val="000000"/>
                <w:sz w:val="24"/>
                <w:szCs w:val="24"/>
                <w:highlight w:val="none"/>
              </w:rPr>
              <w:t xml:space="preserve">（采购人、受采购人委托签订合同的单位或采购文件约定的合同甲方）</w:t>
            </w:r>
            <w:r/>
          </w:p>
        </w:tc>
        <w:tc>
          <w:tcPr>
            <w:gridSpan w:val="2"/>
            <w:tcW w:w="4517"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乙方</w:t>
            </w:r>
            <w:r>
              <w:rPr>
                <w:rFonts w:hint="eastAsia" w:ascii="宋体" w:hAnsi="宋体"/>
                <w:color w:val="000000"/>
                <w:sz w:val="24"/>
                <w:szCs w:val="24"/>
                <w:highlight w:val="none"/>
              </w:rPr>
              <w:t xml:space="preserve">（供应商）</w:t>
            </w:r>
            <w:r/>
          </w:p>
        </w:tc>
      </w:tr>
      <w:tr>
        <w:trPr>
          <w:trHeight w:val="917"/>
        </w:trPr>
        <w:tc>
          <w:tcPr>
            <w:tcW w:w="112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单位名称</w:t>
            </w:r>
            <w:r>
              <w:rPr>
                <w:rFonts w:hint="eastAsia" w:ascii="宋体" w:hAnsi="宋体"/>
                <w:color w:val="000000"/>
                <w:sz w:val="24"/>
                <w:szCs w:val="24"/>
                <w:highlight w:val="none"/>
              </w:rPr>
              <w:t xml:space="preserve">（公章或合同章）</w:t>
            </w:r>
            <w:r/>
          </w:p>
        </w:tc>
        <w:tc>
          <w:tcPr>
            <w:tcW w:w="143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178"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单位名称</w:t>
            </w:r>
            <w:r>
              <w:rPr>
                <w:rFonts w:hint="eastAsia" w:ascii="宋体" w:hAnsi="宋体"/>
                <w:color w:val="000000"/>
                <w:sz w:val="24"/>
                <w:szCs w:val="24"/>
                <w:highlight w:val="none"/>
              </w:rPr>
              <w:t xml:space="preserve">（公章或合同章）</w:t>
            </w:r>
            <w:r/>
          </w:p>
        </w:tc>
        <w:tc>
          <w:tcPr>
            <w:tcW w:w="125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1171"/>
        </w:trPr>
        <w:tc>
          <w:tcPr>
            <w:tcW w:w="1126" w:type="dxa"/>
            <w:vAlign w:val="center"/>
            <w:vMerge w:val="restart"/>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法定代表人</w:t>
            </w:r>
            <w:r/>
          </w:p>
          <w:p>
            <w:pPr>
              <w:ind w:firstLine="115"/>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或其</w:t>
            </w:r>
            <w:r>
              <w:rPr>
                <w:rFonts w:ascii="宋体" w:hAnsi="宋体"/>
                <w:color w:val="000000"/>
                <w:sz w:val="24"/>
                <w:szCs w:val="24"/>
                <w:highlight w:val="none"/>
              </w:rPr>
              <w:t xml:space="preserve">委托代理人</w:t>
            </w:r>
            <w:r>
              <w:rPr>
                <w:rFonts w:hint="eastAsia" w:ascii="宋体" w:hAnsi="宋体"/>
                <w:color w:val="000000"/>
                <w:sz w:val="24"/>
                <w:szCs w:val="24"/>
                <w:highlight w:val="none"/>
              </w:rPr>
              <w:t xml:space="preserve">（签章）</w:t>
            </w:r>
            <w:r/>
          </w:p>
        </w:tc>
        <w:tc>
          <w:tcPr>
            <w:tcW w:w="1436" w:type="dxa"/>
            <w:vAlign w:val="center"/>
            <w:vMerge w:val="restart"/>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178"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法定代表人</w:t>
            </w:r>
            <w:r/>
          </w:p>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或其</w:t>
            </w:r>
            <w:r>
              <w:rPr>
                <w:rFonts w:ascii="宋体" w:hAnsi="宋体"/>
                <w:color w:val="000000"/>
                <w:sz w:val="24"/>
                <w:szCs w:val="24"/>
                <w:highlight w:val="none"/>
              </w:rPr>
              <w:t xml:space="preserve">委托代理人</w:t>
            </w:r>
            <w:r>
              <w:rPr>
                <w:rFonts w:hint="eastAsia" w:ascii="宋体" w:hAnsi="宋体"/>
                <w:color w:val="000000"/>
                <w:sz w:val="24"/>
                <w:szCs w:val="24"/>
                <w:highlight w:val="none"/>
              </w:rPr>
              <w:t xml:space="preserve">（签章）</w:t>
            </w:r>
            <w:r/>
          </w:p>
        </w:tc>
        <w:tc>
          <w:tcPr>
            <w:tcW w:w="1259"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r>
      <w:tr>
        <w:trPr>
          <w:trHeight w:val="483"/>
        </w:trPr>
        <w:tc>
          <w:tcPr>
            <w:tcW w:w="1126" w:type="dxa"/>
            <w:vAlign w:val="center"/>
            <w:vMerge w:val="continue"/>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436" w:type="dxa"/>
            <w:vAlign w:val="center"/>
            <w:vMerge w:val="continue"/>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178" w:type="dxa"/>
            <w:vAlign w:val="center"/>
            <w:textDirection w:val="lrTb"/>
            <w:noWrap w:val="false"/>
          </w:tcPr>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拥有者性别</w:t>
            </w:r>
            <w:r/>
          </w:p>
        </w:tc>
        <w:tc>
          <w:tcPr>
            <w:tcW w:w="125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住  所</w:t>
            </w:r>
            <w:r/>
          </w:p>
        </w:tc>
        <w:tc>
          <w:tcPr>
            <w:tcW w:w="143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178" w:type="dxa"/>
            <w:vAlign w:val="center"/>
            <w:textDirection w:val="lrTb"/>
            <w:noWrap w:val="false"/>
          </w:tcPr>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住  所</w:t>
            </w:r>
            <w:r/>
          </w:p>
        </w:tc>
        <w:tc>
          <w:tcPr>
            <w:tcW w:w="125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联 系 人</w:t>
            </w:r>
            <w:r/>
          </w:p>
        </w:tc>
        <w:tc>
          <w:tcPr>
            <w:tcW w:w="143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178"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联 系 人</w:t>
            </w:r>
            <w:r/>
          </w:p>
        </w:tc>
        <w:tc>
          <w:tcPr>
            <w:tcW w:w="125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联系电话</w:t>
            </w:r>
            <w:r/>
          </w:p>
        </w:tc>
        <w:tc>
          <w:tcPr>
            <w:tcW w:w="143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178"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联系电话</w:t>
            </w:r>
            <w:r/>
          </w:p>
        </w:tc>
        <w:tc>
          <w:tcPr>
            <w:tcW w:w="125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通信地址</w:t>
            </w:r>
            <w:r/>
          </w:p>
        </w:tc>
        <w:tc>
          <w:tcPr>
            <w:tcW w:w="143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178" w:type="dxa"/>
            <w:vAlign w:val="center"/>
            <w:textDirection w:val="lrTb"/>
            <w:noWrap w:val="false"/>
          </w:tcPr>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通信地址</w:t>
            </w:r>
            <w:r/>
          </w:p>
        </w:tc>
        <w:tc>
          <w:tcPr>
            <w:tcW w:w="125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邮政编码</w:t>
            </w:r>
            <w:r/>
          </w:p>
        </w:tc>
        <w:tc>
          <w:tcPr>
            <w:tcW w:w="143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178"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邮政编码</w:t>
            </w:r>
            <w:r/>
          </w:p>
        </w:tc>
        <w:tc>
          <w:tcPr>
            <w:tcW w:w="125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电子邮箱</w:t>
            </w:r>
            <w:r/>
          </w:p>
        </w:tc>
        <w:tc>
          <w:tcPr>
            <w:tcW w:w="143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178" w:type="dxa"/>
            <w:vAlign w:val="center"/>
            <w:textDirection w:val="lrTb"/>
            <w:noWrap w:val="false"/>
          </w:tcPr>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电子邮箱</w:t>
            </w:r>
            <w:r/>
          </w:p>
        </w:tc>
        <w:tc>
          <w:tcPr>
            <w:tcW w:w="125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统一社会信用代码</w:t>
            </w:r>
            <w:r/>
          </w:p>
        </w:tc>
        <w:tc>
          <w:tcPr>
            <w:tcW w:w="143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178" w:type="dxa"/>
            <w:vAlign w:val="center"/>
            <w:textDirection w:val="lrTb"/>
            <w:noWrap w:val="false"/>
          </w:tcPr>
          <w:p>
            <w:pPr>
              <w:jc w:val="center"/>
              <w:spacing w:line="300" w:lineRule="exact"/>
              <w:rPr>
                <w:rFonts w:ascii="宋体" w:hAnsi="宋体"/>
                <w:color w:val="000000"/>
                <w:sz w:val="24"/>
                <w:szCs w:val="24"/>
                <w:highlight w:val="none"/>
              </w:rPr>
            </w:pPr>
            <w:r>
              <w:rPr>
                <w:rFonts w:hint="eastAsia" w:ascii="宋体" w:hAnsi="宋体"/>
                <w:color w:val="000000"/>
                <w:sz w:val="24"/>
                <w:szCs w:val="24"/>
                <w:highlight w:val="none"/>
              </w:rPr>
              <w:t xml:space="preserve">统一社会信用代码</w:t>
            </w:r>
            <w:r/>
          </w:p>
        </w:tc>
        <w:tc>
          <w:tcPr>
            <w:tcW w:w="125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43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178"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开户名称</w:t>
            </w:r>
            <w:r/>
          </w:p>
        </w:tc>
        <w:tc>
          <w:tcPr>
            <w:tcW w:w="125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43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178"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开户银行</w:t>
            </w:r>
            <w:r/>
          </w:p>
        </w:tc>
        <w:tc>
          <w:tcPr>
            <w:tcW w:w="125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436"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r>
            <w:r/>
          </w:p>
        </w:tc>
        <w:tc>
          <w:tcPr>
            <w:tcW w:w="1178" w:type="dxa"/>
            <w:vAlign w:val="center"/>
            <w:textDirection w:val="lrTb"/>
            <w:noWrap w:val="false"/>
          </w:tcPr>
          <w:p>
            <w:pPr>
              <w:jc w:val="center"/>
              <w:spacing w:line="300" w:lineRule="exact"/>
              <w:rPr>
                <w:rFonts w:ascii="宋体" w:hAnsi="宋体"/>
                <w:color w:val="000000"/>
                <w:sz w:val="24"/>
                <w:szCs w:val="24"/>
                <w:highlight w:val="none"/>
              </w:rPr>
            </w:pPr>
            <w:r>
              <w:rPr>
                <w:rFonts w:ascii="宋体" w:hAnsi="宋体"/>
                <w:color w:val="000000"/>
                <w:sz w:val="24"/>
                <w:szCs w:val="24"/>
                <w:highlight w:val="none"/>
              </w:rPr>
              <w:t xml:space="preserve">银行账号</w:t>
            </w:r>
            <w:r/>
          </w:p>
        </w:tc>
        <w:tc>
          <w:tcPr>
            <w:tcW w:w="1259" w:type="dxa"/>
            <w:vAlign w:val="center"/>
            <w:textDirection w:val="lrTb"/>
            <w:noWrap w:val="false"/>
          </w:tcPr>
          <w:p>
            <w:pPr>
              <w:jc w:val="center"/>
              <w:spacing w:line="300" w:lineRule="exact"/>
              <w:rPr>
                <w:rFonts w:ascii="宋体" w:hAnsi="宋体"/>
                <w:color w:val="000000"/>
                <w:spacing w:val="20"/>
                <w:sz w:val="24"/>
                <w:szCs w:val="24"/>
                <w:highlight w:val="none"/>
              </w:rPr>
            </w:pPr>
            <w:r>
              <w:rPr>
                <w:rFonts w:ascii="宋体" w:hAnsi="宋体"/>
                <w:color w:val="000000"/>
                <w:spacing w:val="20"/>
                <w:sz w:val="24"/>
                <w:szCs w:val="24"/>
                <w:highlight w:val="none"/>
              </w:rPr>
            </w:r>
            <w:r/>
          </w:p>
        </w:tc>
      </w:tr>
      <w:tr>
        <w:trPr>
          <w:trHeight w:val="586"/>
        </w:trPr>
        <w:tc>
          <w:tcPr>
            <w:gridSpan w:val="4"/>
            <w:tcW w:w="9263" w:type="dxa"/>
            <w:vAlign w:val="center"/>
            <w:textDirection w:val="lrTb"/>
            <w:noWrap w:val="false"/>
          </w:tcPr>
          <w:p>
            <w:pPr>
              <w:pStyle w:val="836"/>
              <w:spacing w:before="120" w:line="360" w:lineRule="auto"/>
              <w:rPr>
                <w:rFonts w:ascii="宋体" w:hAnsi="宋体" w:eastAsia="宋体"/>
                <w:color w:val="000000"/>
                <w:spacing w:val="20"/>
                <w:sz w:val="24"/>
                <w:szCs w:val="24"/>
                <w:highlight w:val="none"/>
              </w:rPr>
            </w:pPr>
            <w:r>
              <w:rPr>
                <w:rFonts w:hint="eastAsia" w:ascii="宋体" w:hAnsi="宋体" w:eastAsia="宋体"/>
                <w:color w:val="000000"/>
                <w:sz w:val="24"/>
                <w:szCs w:val="24"/>
                <w:highlight w:val="none"/>
              </w:rPr>
              <w:t xml:space="preserve">注：涉及联合体或其他合同主体的信息应按上表格式加列。</w:t>
            </w:r>
            <w:bookmarkEnd w:id="143"/>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98"/>
        <w:jc w:val="center"/>
        <w:spacing w:line="400" w:lineRule="exact"/>
        <w:rPr>
          <w:rFonts w:hint="eastAsia" w:ascii="黑体" w:hAnsi="黑体" w:cs="Times New Roman"/>
          <w:b w:val="0"/>
          <w:color w:val="000000"/>
          <w:szCs w:val="32"/>
          <w:highlight w:val="none"/>
        </w:rPr>
      </w:pPr>
      <w:r>
        <w:rPr>
          <w:rFonts w:hint="eastAsia" w:ascii="黑体" w:hAnsi="黑体" w:cs="Times New Roman"/>
          <w:b w:val="0"/>
          <w:color w:val="000000"/>
          <w:szCs w:val="32"/>
          <w:highlight w:val="none"/>
        </w:rPr>
        <w:t xml:space="preserve">第二节 政府采购合同通用条款</w:t>
      </w:r>
      <w:r/>
    </w:p>
    <w:p>
      <w:pPr>
        <w:ind w:firstLine="482"/>
        <w:spacing w:line="400" w:lineRule="exact"/>
        <w:tabs>
          <w:tab w:val="left" w:pos="8820" w:leader="none"/>
          <w:tab w:val="left" w:pos="9345" w:leader="none"/>
          <w:tab w:val="left" w:pos="9765" w:leader="none"/>
        </w:tabs>
        <w:rPr>
          <w:rFonts w:ascii="Times New Roman" w:hAnsi="Times New Roman"/>
          <w:b/>
          <w:bCs/>
          <w:color w:val="000000"/>
          <w:sz w:val="24"/>
          <w:szCs w:val="24"/>
          <w:highlight w:val="none"/>
        </w:rPr>
      </w:pPr>
      <w:r>
        <w:rPr>
          <w:rFonts w:ascii="Times New Roman" w:hAnsi="Times New Roman"/>
          <w:b/>
          <w:color w:val="000000"/>
          <w:sz w:val="24"/>
          <w:szCs w:val="24"/>
          <w:highlight w:val="none"/>
        </w:rPr>
        <w:t xml:space="preserve">1. </w:t>
      </w:r>
      <w:r>
        <w:rPr>
          <w:rFonts w:ascii="Times New Roman" w:hAnsi="Times New Roman"/>
          <w:b/>
          <w:bCs/>
          <w:color w:val="000000"/>
          <w:sz w:val="24"/>
          <w:szCs w:val="24"/>
          <w:highlight w:val="none"/>
        </w:rPr>
        <w:t xml:space="preserve">定义</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1.1合同当事人</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（1）采购人（以下称甲方）是指使用财政性资金，通过政府采购方式向供应商购买货物及其相关服务的国家机关、事业单位、团体组织。</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（2）供应商（以下称乙方）是指参加政府采购活动并且中标，向采购人提供合同约定的货物及其相关服务的法人、非法人组织或者自然人。</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（3）其他合同主体是指除采购人和供应商以外，</w:t>
      </w:r>
      <w:r>
        <w:rPr>
          <w:rFonts w:ascii="Times New Roman" w:hAnsi="Times New Roman"/>
          <w:bCs/>
          <w:color w:val="000000"/>
          <w:sz w:val="24"/>
          <w:szCs w:val="24"/>
          <w:highlight w:val="none"/>
        </w:rPr>
        <w:t xml:space="preserve">依法参与合同缔结或履行，享有权利、承担义务的合同当事人</w:t>
      </w:r>
      <w:r>
        <w:rPr>
          <w:rFonts w:ascii="Times New Roman" w:hAnsi="Times New Roman"/>
          <w:color w:val="000000"/>
          <w:sz w:val="24"/>
          <w:szCs w:val="24"/>
          <w:highlight w:val="none"/>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1.2本合同下列术语应解释为：</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（1）“合同”系指</w:t>
      </w:r>
      <w:r>
        <w:rPr>
          <w:rFonts w:ascii="Times New Roman" w:hAnsi="Times New Roman"/>
          <w:bCs/>
          <w:color w:val="000000"/>
          <w:sz w:val="24"/>
          <w:szCs w:val="24"/>
          <w:highlight w:val="none"/>
        </w:rPr>
        <w:t xml:space="preserve">合同当事人意思表示达成一致的任何协议，包括签署的</w:t>
      </w:r>
      <w:r>
        <w:rPr>
          <w:rFonts w:ascii="Times New Roman" w:hAnsi="Times New Roman"/>
          <w:color w:val="000000"/>
          <w:sz w:val="24"/>
          <w:szCs w:val="24"/>
          <w:highlight w:val="none"/>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（2）“合同价款”系指根据本合同规定乙方在全面履行合同义务后甲方应支付给乙方的价款。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宋体" w:hAnsi="宋体"/>
          <w:color w:val="000000"/>
          <w:sz w:val="24"/>
          <w:szCs w:val="24"/>
          <w:highlight w:val="none"/>
        </w:rPr>
        <w:t xml:space="preserve">“货物”系指乙方根据本合同规定须向甲方提供的各种形态和种类的物品，包括原材料、设备、产品（包括软件）及相关</w:t>
      </w:r>
      <w:r>
        <w:rPr>
          <w:rFonts w:hint="eastAsia" w:ascii="宋体" w:hAnsi="宋体"/>
          <w:color w:val="000000"/>
          <w:sz w:val="24"/>
          <w:szCs w:val="24"/>
          <w:highlight w:val="none"/>
          <w:lang w:eastAsia="zh-CN"/>
        </w:rPr>
        <w:t xml:space="preserve">的</w:t>
      </w:r>
      <w:r>
        <w:rPr>
          <w:rFonts w:ascii="宋体" w:hAnsi="宋体"/>
          <w:color w:val="000000"/>
          <w:sz w:val="24"/>
          <w:szCs w:val="24"/>
          <w:highlight w:val="none"/>
        </w:rPr>
        <w:t xml:space="preserve">备品备件、工具、手册及</w:t>
      </w:r>
      <w:r>
        <w:rPr>
          <w:rFonts w:ascii="宋体" w:hAnsi="宋体"/>
          <w:color w:val="000000"/>
          <w:sz w:val="24"/>
          <w:szCs w:val="24"/>
          <w:highlight w:val="none"/>
          <w:lang w:val="en"/>
        </w:rPr>
        <w:t xml:space="preserve">其他</w:t>
      </w:r>
      <w:r>
        <w:rPr>
          <w:rFonts w:ascii="宋体" w:hAnsi="宋体"/>
          <w:color w:val="000000"/>
          <w:sz w:val="24"/>
          <w:szCs w:val="24"/>
          <w:highlight w:val="none"/>
        </w:rPr>
        <w:t xml:space="preserve">技术资料</w:t>
      </w:r>
      <w:r>
        <w:rPr>
          <w:rFonts w:ascii="Times New Roman" w:hAnsi="Times New Roman"/>
          <w:color w:val="000000"/>
          <w:sz w:val="24"/>
          <w:szCs w:val="24"/>
          <w:highlight w:val="none"/>
        </w:rPr>
        <w:t xml:space="preserve">和材料等。</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（4）“相关服务”系指根据合同规定，乙方应提供的与货物有关的技术、管理和</w:t>
      </w:r>
      <w:r>
        <w:rPr>
          <w:rFonts w:ascii="Times New Roman" w:hAnsi="Times New Roman"/>
          <w:color w:val="000000"/>
          <w:sz w:val="24"/>
          <w:szCs w:val="24"/>
          <w:highlight w:val="none"/>
          <w:lang w:val="en"/>
        </w:rPr>
        <w:t xml:space="preserve">其他</w:t>
      </w:r>
      <w:r>
        <w:rPr>
          <w:rFonts w:ascii="Times New Roman" w:hAnsi="Times New Roman"/>
          <w:color w:val="000000"/>
          <w:sz w:val="24"/>
          <w:szCs w:val="24"/>
          <w:highlight w:val="none"/>
        </w:rPr>
        <w:t xml:space="preserve">服务，包括但不限于：管理和质量保证、运输、保险、检验、现场准备、安装、集成、调试、培训、维修、废弃处置、技术支持等以及合同中规定乙方应承担的</w:t>
      </w:r>
      <w:r>
        <w:rPr>
          <w:rFonts w:ascii="Times New Roman" w:hAnsi="Times New Roman"/>
          <w:color w:val="000000"/>
          <w:sz w:val="24"/>
          <w:szCs w:val="24"/>
          <w:highlight w:val="none"/>
          <w:lang w:val="en"/>
        </w:rPr>
        <w:t xml:space="preserve">其他</w:t>
      </w:r>
      <w:r>
        <w:rPr>
          <w:rFonts w:ascii="Times New Roman" w:hAnsi="Times New Roman"/>
          <w:color w:val="000000"/>
          <w:sz w:val="24"/>
          <w:szCs w:val="24"/>
          <w:highlight w:val="none"/>
        </w:rPr>
        <w:t xml:space="preserve">义务。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（5）“分包”系指中标供应商按采购文件、投标文件的规定，根据分包意向协议，将中标项目中的部分履约内容，分给具有相应资质条件的供应商履行合同的行为。</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（7）其他术语解释，见【</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w:t>
      </w:r>
      <w:r/>
    </w:p>
    <w:p>
      <w:pPr>
        <w:numPr>
          <w:ilvl w:val="0"/>
          <w:numId w:val="6"/>
        </w:numPr>
        <w:ind w:firstLine="482"/>
        <w:spacing w:line="400" w:lineRule="exact"/>
        <w:rPr>
          <w:rFonts w:ascii="Times New Roman" w:hAnsi="Times New Roman"/>
          <w:b/>
          <w:bCs/>
          <w:color w:val="000000"/>
          <w:sz w:val="24"/>
          <w:szCs w:val="24"/>
          <w:highlight w:val="none"/>
        </w:rPr>
      </w:pPr>
      <w:r>
        <w:rPr>
          <w:rFonts w:ascii="Times New Roman" w:hAnsi="Times New Roman"/>
          <w:b/>
          <w:color w:val="000000"/>
          <w:sz w:val="24"/>
          <w:szCs w:val="24"/>
          <w:highlight w:val="none"/>
        </w:rPr>
        <w:t xml:space="preserve">合同标的及金额</w:t>
      </w:r>
      <w:r/>
    </w:p>
    <w:p>
      <w:pPr>
        <w:ind w:firstLine="480"/>
        <w:spacing w:line="400" w:lineRule="exact"/>
        <w:rPr>
          <w:rFonts w:ascii="Times New Roman" w:hAnsi="Times New Roman"/>
          <w:b/>
          <w:bCs/>
          <w:i/>
          <w:iCs/>
          <w:color w:val="000000"/>
          <w:sz w:val="24"/>
          <w:szCs w:val="24"/>
          <w:highlight w:val="none"/>
        </w:rPr>
      </w:pPr>
      <w:r>
        <w:rPr>
          <w:rFonts w:ascii="Times New Roman" w:hAnsi="Times New Roman"/>
          <w:color w:val="000000"/>
          <w:sz w:val="24"/>
          <w:szCs w:val="24"/>
          <w:highlight w:val="none"/>
        </w:rPr>
        <w:t xml:space="preserve">2.1 合同标的及金额应与中标（成交）结果一致。乙方为履行本合同而发生的所有费用均应包含在合同价款中，甲方不再另行支付</w:t>
      </w:r>
      <w:r>
        <w:rPr>
          <w:rFonts w:ascii="Times New Roman" w:hAnsi="Times New Roman"/>
          <w:color w:val="000000"/>
          <w:sz w:val="24"/>
          <w:szCs w:val="24"/>
          <w:highlight w:val="none"/>
          <w:lang w:val="en"/>
        </w:rPr>
        <w:t xml:space="preserve">其他</w:t>
      </w:r>
      <w:r>
        <w:rPr>
          <w:rFonts w:ascii="Times New Roman" w:hAnsi="Times New Roman"/>
          <w:color w:val="000000"/>
          <w:sz w:val="24"/>
          <w:szCs w:val="24"/>
          <w:highlight w:val="none"/>
        </w:rPr>
        <w:t xml:space="preserve">任何费用。</w:t>
      </w:r>
      <w:r/>
    </w:p>
    <w:p>
      <w:pPr>
        <w:ind w:firstLine="482"/>
        <w:spacing w:line="40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3. 履行合同的时间、地点和方式</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3.1 乙方应当在约定的时间、地点，按照约定方式履行合同。</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4. 甲方的权利和义务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4.3 甲方有权要求乙方对缺陷部分予以修复，并按合同约定享有货物保修及其他合同约定的权利。</w:t>
      </w:r>
      <w:r/>
    </w:p>
    <w:p>
      <w:pPr>
        <w:ind w:firstLine="480"/>
        <w:spacing w:line="400" w:lineRule="exact"/>
        <w:rPr>
          <w:rFonts w:ascii="Times New Roman" w:hAnsi="Times New Roman" w:eastAsia="华文楷体"/>
          <w:color w:val="000000"/>
          <w:sz w:val="24"/>
          <w:szCs w:val="24"/>
          <w:highlight w:val="none"/>
        </w:rPr>
      </w:pPr>
      <w:r>
        <w:rPr>
          <w:rFonts w:ascii="Times New Roman" w:hAnsi="Times New Roman"/>
          <w:color w:val="000000"/>
          <w:sz w:val="24"/>
          <w:szCs w:val="24"/>
          <w:highlight w:val="none"/>
        </w:rPr>
        <w:t xml:space="preserve">4.4 甲方应当按照合同约定及时对交付的货物进行验收，未在</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约定的期限内对乙方履约提出任何异议或者向乙方作出任何说明的，视为验收通过。</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4.5 甲方应当根据合同约定及时向乙方支付合同价款，不得以内部人员变更、履行内部付款流程等为由，拒绝或迟延支付。</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4.6 国家法律法规规定及</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约定应由甲方承担的其他义务和责任。</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5. 乙方的权利和义务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5.1 签署合同后，乙方应确定项目负责人（或项目联系人），负责与本合同有关的事务。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5.3乙方有权根据合同约定向甲方收取合同价款。</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5.4国家法律法规规定及</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约定应由乙方承担的其他义务和责任。</w:t>
      </w:r>
      <w:r/>
    </w:p>
    <w:p>
      <w:pPr>
        <w:numPr>
          <w:ilvl w:val="0"/>
          <w:numId w:val="7"/>
        </w:num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合同履行</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6.1 甲乙双方应当按照</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约定顺序履行合同义务；如果没有先后顺序的，应当同时履行。</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7. 货物包装、运输、保险和交付要求</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7.1 本合同</w:t>
      </w:r>
      <w:r>
        <w:rPr>
          <w:rFonts w:ascii="Times New Roman" w:hAnsi="Times New Roman"/>
          <w:bCs/>
          <w:color w:val="000000"/>
          <w:sz w:val="24"/>
          <w:szCs w:val="24"/>
          <w:highlight w:val="none"/>
        </w:rPr>
        <w:t xml:space="preserve">涉及商品包装、快递包装的，</w:t>
      </w:r>
      <w:r>
        <w:rPr>
          <w:rFonts w:ascii="Times New Roman" w:hAnsi="Times New Roman"/>
          <w:color w:val="000000"/>
          <w:sz w:val="24"/>
          <w:szCs w:val="24"/>
          <w:highlight w:val="none"/>
        </w:rPr>
        <w:t xml:space="preserve">除</w:t>
      </w:r>
      <w:r>
        <w:rPr>
          <w:rFonts w:ascii="Times New Roman" w:hAnsi="Times New Roman"/>
          <w:b/>
          <w:color w:val="000000"/>
          <w:sz w:val="24"/>
          <w:szCs w:val="24"/>
          <w:highlight w:val="none"/>
        </w:rPr>
        <w:t xml:space="preserve">【政府采购合同专用条款】</w:t>
      </w:r>
      <w:r>
        <w:rPr>
          <w:rFonts w:ascii="Times New Roman" w:hAnsi="Times New Roman"/>
          <w:bCs/>
          <w:color w:val="000000"/>
          <w:sz w:val="24"/>
          <w:szCs w:val="24"/>
          <w:highlight w:val="none"/>
        </w:rPr>
        <w:t xml:space="preserve">另有约定外，</w:t>
      </w:r>
      <w:r>
        <w:rPr>
          <w:rFonts w:ascii="Times New Roman" w:hAnsi="Times New Roman"/>
          <w:color w:val="000000"/>
          <w:sz w:val="24"/>
          <w:szCs w:val="24"/>
          <w:highlight w:val="none"/>
        </w:rPr>
        <w:t xml:space="preserve">包装应适应远距离运输、防潮、防震、防锈和防野蛮装卸等要求，确保货物安全无损地运抵</w:t>
      </w:r>
      <w:r>
        <w:rPr>
          <w:rFonts w:ascii="Times New Roman" w:hAnsi="Times New Roman"/>
          <w:b/>
          <w:color w:val="000000"/>
          <w:sz w:val="24"/>
          <w:szCs w:val="24"/>
          <w:highlight w:val="none"/>
        </w:rPr>
        <w:t xml:space="preserve">【政府采购合同专用条款】</w:t>
      </w:r>
      <w:r>
        <w:rPr>
          <w:rFonts w:ascii="Times New Roman" w:hAnsi="Times New Roman"/>
          <w:bCs/>
          <w:color w:val="000000"/>
          <w:sz w:val="24"/>
          <w:szCs w:val="24"/>
          <w:highlight w:val="none"/>
        </w:rPr>
        <w:t xml:space="preserve">约定的</w:t>
      </w:r>
      <w:r>
        <w:rPr>
          <w:rFonts w:ascii="Times New Roman" w:hAnsi="Times New Roman"/>
          <w:color w:val="000000"/>
          <w:sz w:val="24"/>
          <w:szCs w:val="24"/>
          <w:highlight w:val="none"/>
        </w:rPr>
        <w:t xml:space="preserve">指定现场。</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7.2 除</w:t>
      </w:r>
      <w:r>
        <w:rPr>
          <w:rFonts w:ascii="Times New Roman" w:hAnsi="Times New Roman"/>
          <w:b/>
          <w:color w:val="000000"/>
          <w:sz w:val="24"/>
          <w:szCs w:val="24"/>
          <w:highlight w:val="none"/>
        </w:rPr>
        <w:t xml:space="preserve">【政府采购合同专用条款】</w:t>
      </w:r>
      <w:r>
        <w:rPr>
          <w:rFonts w:ascii="Times New Roman" w:hAnsi="Times New Roman"/>
          <w:bCs/>
          <w:color w:val="000000"/>
          <w:sz w:val="24"/>
          <w:szCs w:val="24"/>
          <w:highlight w:val="none"/>
        </w:rPr>
        <w:t xml:space="preserve">另有约定外，</w:t>
      </w:r>
      <w:r>
        <w:rPr>
          <w:rFonts w:ascii="Times New Roman" w:hAnsi="Times New Roman"/>
          <w:color w:val="000000"/>
          <w:sz w:val="24"/>
          <w:szCs w:val="24"/>
          <w:highlight w:val="none"/>
        </w:rPr>
        <w:t xml:space="preserve">乙方负责办理将货物运抵本合同规定的交货地点，并装卸、交付至甲方的一切运输事项，相关费用应包含在合同价款中。</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7.3 货物保险要求按</w:t>
      </w:r>
      <w:r>
        <w:rPr>
          <w:rFonts w:ascii="Times New Roman" w:hAnsi="Times New Roman"/>
          <w:b/>
          <w:color w:val="000000"/>
          <w:sz w:val="24"/>
          <w:szCs w:val="24"/>
          <w:highlight w:val="none"/>
        </w:rPr>
        <w:t xml:space="preserve">【政府采购合同专用条款】</w:t>
      </w:r>
      <w:r>
        <w:rPr>
          <w:rFonts w:ascii="Times New Roman" w:hAnsi="Times New Roman"/>
          <w:bCs/>
          <w:color w:val="000000"/>
          <w:sz w:val="24"/>
          <w:szCs w:val="24"/>
          <w:highlight w:val="none"/>
        </w:rPr>
        <w:t xml:space="preserve">规定执行</w:t>
      </w:r>
      <w:r>
        <w:rPr>
          <w:rFonts w:ascii="Times New Roman" w:hAnsi="Times New Roman"/>
          <w:color w:val="000000"/>
          <w:sz w:val="24"/>
          <w:szCs w:val="24"/>
          <w:highlight w:val="none"/>
        </w:rPr>
        <w:t xml:space="preserve">。</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7.5 乙方在运输到达之前应提前通知甲方，并提示货物运输装卸的注意事项，甲方配合乙方做好货物的接收工作。</w:t>
      </w:r>
      <w:r/>
    </w:p>
    <w:p>
      <w:pPr>
        <w:pStyle w:val="1256"/>
        <w:ind w:firstLine="480"/>
        <w:jc w:val="both"/>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rPr>
        <w:t xml:space="preserve">7.6 如因包装、运输问题导致货物损毁、丢失或者品质下降，甲方有权要求降价、换货、拒收部分或整批货物，由此产生的费用和损失，均由乙方承担。</w:t>
      </w:r>
      <w:r/>
    </w:p>
    <w:p>
      <w:pPr>
        <w:ind w:firstLine="482"/>
        <w:spacing w:line="40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8. 质量标准和保证</w:t>
      </w:r>
      <w:r/>
    </w:p>
    <w:p>
      <w:pPr>
        <w:pStyle w:val="841"/>
        <w:ind w:firstLine="480"/>
        <w:spacing w:line="400" w:lineRule="exact"/>
        <w:rPr>
          <w:rFonts w:ascii="Times New Roman" w:hAnsi="Times New Roman" w:cs="Times New Roman"/>
          <w:b/>
          <w:color w:val="000000"/>
          <w:sz w:val="24"/>
          <w:szCs w:val="24"/>
          <w:highlight w:val="none"/>
        </w:rPr>
      </w:pPr>
      <w:r>
        <w:rPr>
          <w:rFonts w:ascii="Times New Roman" w:hAnsi="Times New Roman" w:cs="Times New Roman"/>
          <w:color w:val="000000"/>
          <w:sz w:val="24"/>
          <w:szCs w:val="24"/>
          <w:highlight w:val="none"/>
        </w:rPr>
        <w:t xml:space="preserve">8.1 质量标准</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1"/>
        <w:ind w:firstLine="480"/>
        <w:spacing w:line="4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（2）采用中华人民共和国法定计量单位。</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（3）乙方所提供的货物应符合国家有关安全、环保、卫生的规定。</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8.2 保证</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规定或乙方书面承诺（两者以较长的为准）的质量保证期内，本保证保持有效。</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（2）在质量保证期内所发现的缺陷，甲方应尽快以书面形式通知乙方。</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（3）乙方收到通知后，应在</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规定的响应时间内以合理的速度免费维修或更换有缺陷的货物或部件。</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9. 权利瑕疵担保</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9.1 乙方保证对其出售的货物享有合法的权利。</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9.2 乙方保证在交付的货物上不存在抵押权等担保物权。</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9.3 如甲方使用上述货物构成对第三人侵权的，则由乙方承担全部责任。</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10. 知识产权保护</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11. 保密义务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中约定。</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12. 合同价款支付</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12.1 合同价款支付按照国库集中支付制度及财政管理相关规定执行。</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】中约定。</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13. 履约保证金</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13.1 乙方应当以支票、汇票、本票或者金融机构、担保机构出具的保函等非现金形式提交。</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13.2 如果乙方出现</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13.3 甲方在项目通过验收后按照</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规定的时间内将履约保证金退还乙方；逾期退还的，乙方</w:t>
      </w:r>
      <w:r>
        <w:rPr>
          <w:rFonts w:hint="eastAsia" w:ascii="Times New Roman" w:hAnsi="Times New Roman"/>
          <w:color w:val="000000"/>
          <w:sz w:val="24"/>
          <w:szCs w:val="24"/>
          <w:highlight w:val="none"/>
          <w:lang w:eastAsia="zh-CN"/>
        </w:rPr>
        <w:t xml:space="preserve">可以</w:t>
      </w:r>
      <w:r>
        <w:rPr>
          <w:rFonts w:ascii="Times New Roman" w:hAnsi="Times New Roman"/>
          <w:color w:val="000000"/>
          <w:sz w:val="24"/>
          <w:szCs w:val="24"/>
          <w:highlight w:val="none"/>
        </w:rPr>
        <w:t xml:space="preserve">要求甲方支付违约金，违约金按照</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规定支付。</w:t>
      </w:r>
      <w:r/>
    </w:p>
    <w:p>
      <w:pPr>
        <w:ind w:firstLine="482"/>
        <w:spacing w:line="400" w:lineRule="exact"/>
        <w:rPr>
          <w:rFonts w:ascii="Times New Roman" w:hAnsi="Times New Roman"/>
          <w:b/>
          <w:color w:val="000000"/>
          <w:sz w:val="24"/>
          <w:szCs w:val="24"/>
          <w:highlight w:val="none"/>
        </w:rPr>
      </w:pPr>
      <w:r>
        <w:rPr>
          <w:rFonts w:ascii="Times New Roman" w:hAnsi="Times New Roman"/>
          <w:b/>
          <w:bCs/>
          <w:color w:val="000000"/>
          <w:sz w:val="24"/>
          <w:szCs w:val="24"/>
          <w:highlight w:val="none"/>
        </w:rPr>
        <w:t xml:space="preserve">14. </w:t>
      </w:r>
      <w:r>
        <w:rPr>
          <w:rFonts w:ascii="Times New Roman" w:hAnsi="Times New Roman"/>
          <w:b/>
          <w:color w:val="000000"/>
          <w:sz w:val="24"/>
          <w:szCs w:val="24"/>
          <w:highlight w:val="none"/>
        </w:rPr>
        <w:t xml:space="preserve">售后服务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14.1 除项目不涉及或采购活动中明确约定无须承担外，乙方还应提供下列服务：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（1）货物的现场移动、安装、调试、启动监督及技术支持；</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（2）提供货物组装和维修所需的专用工具和辅助材料；</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（3）在</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约定的期限内对所有的货物实施运行监督、维修，但前提条件是该服务并不能免除乙方在质量保证期内所承担的义务；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（4）在制造商所在地或指定现场就货物的安装、启动、运营、维护、废弃处置等对甲方操作人员进行培训；</w:t>
      </w:r>
      <w:r/>
    </w:p>
    <w:p>
      <w:pPr>
        <w:pStyle w:val="1256"/>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（5）依照法律、行政法规的规定或者按照</w:t>
      </w:r>
      <w:r>
        <w:rPr>
          <w:rFonts w:ascii="Times New Roman" w:hAnsi="Times New Roman" w:eastAsia="宋体" w:cs="Times New Roman"/>
          <w:b/>
          <w:bCs/>
          <w:color w:val="000000"/>
          <w:sz w:val="24"/>
          <w:szCs w:val="24"/>
          <w:highlight w:val="none"/>
        </w:rPr>
        <w:t xml:space="preserve">【政府采购合同专用条款】</w:t>
      </w:r>
      <w:r>
        <w:rPr>
          <w:rFonts w:ascii="Times New Roman" w:hAnsi="Times New Roman" w:eastAsia="宋体" w:cs="Times New Roman"/>
          <w:color w:val="000000"/>
          <w:sz w:val="24"/>
          <w:szCs w:val="24"/>
          <w:highlight w:val="none"/>
        </w:rPr>
        <w:t xml:space="preserve">约定，货物在有效使用年限届满后应予回收的，乙方有自行或委托第三人对货物予以回收的义务；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规定由乙方提供的其他服务。</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14.2 乙方提供的售后服务的费用已包含在合同价款中，甲方不再另行支付。</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15. 违约责任</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15.1质量瑕疵的违约责任</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乙方提供的产品不符合合同约定的质量标准或存在产品质量缺陷，甲方有权要求乙方根据</w:t>
      </w:r>
      <w:r>
        <w:rPr>
          <w:rFonts w:ascii="Times New Roman" w:hAnsi="Times New Roman"/>
          <w:b/>
          <w:color w:val="000000"/>
          <w:sz w:val="24"/>
          <w:szCs w:val="24"/>
          <w:highlight w:val="none"/>
        </w:rPr>
        <w:t xml:space="preserve">【政府采购合同专用条款】</w:t>
      </w:r>
      <w:r>
        <w:rPr>
          <w:rFonts w:ascii="Times New Roman" w:hAnsi="Times New Roman"/>
          <w:bCs/>
          <w:color w:val="000000"/>
          <w:sz w:val="24"/>
          <w:szCs w:val="24"/>
          <w:highlight w:val="none"/>
        </w:rPr>
        <w:t xml:space="preserve">要求</w:t>
      </w:r>
      <w:r>
        <w:rPr>
          <w:rFonts w:ascii="Times New Roman" w:hAnsi="Times New Roman"/>
          <w:color w:val="000000"/>
          <w:sz w:val="24"/>
          <w:szCs w:val="24"/>
          <w:highlight w:val="none"/>
        </w:rPr>
        <w:t xml:space="preserve">及时修理、重作、更换，并承担由此给甲方造成的损失。</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15.2 迟延交货的违约责任</w:t>
      </w:r>
      <w:r/>
    </w:p>
    <w:p>
      <w:pPr>
        <w:ind w:firstLine="480"/>
        <w:spacing w:line="400" w:lineRule="exact"/>
        <w:rPr>
          <w:rFonts w:ascii="Times New Roman" w:hAnsi="Times New Roman"/>
          <w:bCs/>
          <w:color w:val="000000"/>
          <w:sz w:val="24"/>
          <w:szCs w:val="24"/>
          <w:highlight w:val="none"/>
        </w:rPr>
      </w:pPr>
      <w:r>
        <w:rPr>
          <w:rFonts w:ascii="Times New Roman" w:hAnsi="Times New Roman"/>
          <w:color w:val="00000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ascii="Times New Roman" w:hAnsi="Times New Roman"/>
          <w:bCs/>
          <w:color w:val="000000"/>
          <w:sz w:val="24"/>
          <w:szCs w:val="24"/>
          <w:highlight w:val="none"/>
        </w:rPr>
      </w:pPr>
      <w:r>
        <w:rPr>
          <w:rFonts w:ascii="Times New Roman" w:hAnsi="Times New Roman"/>
          <w:color w:val="000000"/>
          <w:sz w:val="24"/>
          <w:szCs w:val="24"/>
          <w:highlight w:val="none"/>
        </w:rPr>
        <w:t xml:space="preserve">（2）如果乙方没有按照合同规定的时间交货和提供相关服务，甲方有权从货款中扣除误期赔偿费而不影响合同项下的其他补救方法，赔偿费按</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规定执行。如果涉及公共利益，且赔偿金额无法弥补公共利益损失，甲方可要求继续履行或者采取其他补救措施。</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15.3 迟延支付的违约责任</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甲方存在迟延支付乙方合同款项的，应当承担</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规定的逾期付款利息。</w:t>
      </w:r>
      <w:r/>
    </w:p>
    <w:p>
      <w:pPr>
        <w:ind w:firstLine="480"/>
        <w:spacing w:line="400" w:lineRule="exact"/>
        <w:rPr>
          <w:rFonts w:ascii="Times New Roman" w:hAnsi="Times New Roman"/>
          <w:color w:val="000000"/>
          <w:sz w:val="24"/>
          <w:szCs w:val="24"/>
          <w:highlight w:val="none"/>
        </w:rPr>
      </w:pPr>
      <w:r>
        <w:rPr>
          <w:rFonts w:ascii="Times New Roman" w:hAnsi="Times New Roman"/>
          <w:bCs/>
          <w:color w:val="000000"/>
          <w:sz w:val="24"/>
          <w:szCs w:val="24"/>
          <w:highlight w:val="none"/>
        </w:rPr>
        <w:t xml:space="preserve">15.4其他违约责任根据项目实际需要按</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规定执行。</w:t>
      </w:r>
      <w:r/>
    </w:p>
    <w:p>
      <w:pPr>
        <w:numPr>
          <w:ilvl w:val="0"/>
          <w:numId w:val="8"/>
        </w:numPr>
        <w:ind w:firstLine="482"/>
        <w:spacing w:line="40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合同变更、中止与终止</w:t>
      </w:r>
      <w:r/>
    </w:p>
    <w:p>
      <w:pPr>
        <w:ind w:left="480"/>
        <w:spacing w:line="400" w:lineRule="exact"/>
        <w:rPr>
          <w:rFonts w:ascii="Times New Roman" w:hAnsi="Times New Roman"/>
          <w:b/>
          <w:color w:val="000000"/>
          <w:sz w:val="24"/>
          <w:szCs w:val="24"/>
          <w:highlight w:val="none"/>
        </w:rPr>
      </w:pPr>
      <w:r>
        <w:rPr>
          <w:rFonts w:ascii="Times New Roman" w:hAnsi="Times New Roman"/>
          <w:color w:val="000000"/>
          <w:sz w:val="24"/>
          <w:szCs w:val="24"/>
          <w:highlight w:val="none"/>
        </w:rPr>
        <w:t xml:space="preserve">16.1合同的变更</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16.2合同的中止</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（1）合同履行过程中因供应商就采购文件、采购过程或结果提起投诉的，甲方认为有必要的，可以中止合同的履行。</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（2）合同履行过程中，如果乙方出现以下情形之一的：</w:t>
      </w:r>
      <w:r/>
    </w:p>
    <w:p>
      <w:pPr>
        <w:ind w:firstLine="480"/>
        <w:spacing w:line="4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lang w:eastAsia="zh-CN"/>
        </w:rPr>
        <w:t xml:space="preserve">1.</w:t>
      </w:r>
      <w:r>
        <w:rPr>
          <w:rFonts w:ascii="Times New Roman" w:hAnsi="Times New Roman"/>
          <w:color w:val="000000"/>
          <w:sz w:val="24"/>
          <w:szCs w:val="24"/>
          <w:highlight w:val="none"/>
        </w:rPr>
        <w:t xml:space="preserve">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56"/>
        <w:ind w:firstLine="480"/>
        <w:jc w:val="both"/>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（4）甲方不得以行政区划调整、政府换届、机构或者职能调整以及相关责任人更替为由中止合同。</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16.3合同的终止</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（1）合同因有效期限届满而终止；</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（2）乙方未按合同约定履行，构成根本性违约的，甲方有权终止合同，并追究乙方的违约责任。</w:t>
      </w:r>
      <w:r/>
    </w:p>
    <w:p>
      <w:pPr>
        <w:pStyle w:val="1256"/>
        <w:ind w:firstLine="480"/>
        <w:jc w:val="both"/>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16.4 </w:t>
      </w:r>
      <w:r>
        <w:rPr>
          <w:rFonts w:ascii="Times New Roman" w:hAnsi="Times New Roman" w:eastAsia="宋体" w:cs="Times New Roman"/>
          <w:color w:val="000000"/>
          <w:sz w:val="24"/>
          <w:szCs w:val="24"/>
          <w:highlight w:val="none"/>
        </w:rPr>
        <w:t xml:space="preserve">涉及国家利益、社会公共利益的情形</w:t>
      </w:r>
      <w:r/>
    </w:p>
    <w:p>
      <w:pPr>
        <w:pStyle w:val="1256"/>
        <w:ind w:firstLine="480"/>
        <w:jc w:val="both"/>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17. 合同分包</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17.1 乙方不得将合同转包给其他供应商。涉及合同分包的，乙方应根据采购文件和投标（响应）文件规定进行合同分包。</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18. 不可抗力</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18.1 不可抗力是指合同双方不能预见、不能避免且不能克服的客观情况。</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18.2 任何一方对由于不可抗力造成的部分或全部不能履行合同不承担违约责任。但迟延履行后发生不可抗力的，不能免除责任。</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19. 解决争议的方法</w:t>
      </w:r>
      <w:r/>
    </w:p>
    <w:p>
      <w:pPr>
        <w:pStyle w:val="1256"/>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56"/>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19.2 选择仲裁的，应在</w:t>
      </w:r>
      <w:r>
        <w:rPr>
          <w:rFonts w:ascii="Times New Roman" w:hAnsi="Times New Roman" w:eastAsia="宋体" w:cs="Times New Roman"/>
          <w:b/>
          <w:bCs/>
          <w:color w:val="000000"/>
          <w:sz w:val="24"/>
          <w:szCs w:val="24"/>
          <w:highlight w:val="none"/>
        </w:rPr>
        <w:t xml:space="preserve">【政府采购合同专用条款】</w:t>
      </w:r>
      <w:r>
        <w:rPr>
          <w:rFonts w:ascii="Times New Roman" w:hAnsi="Times New Roman" w:eastAsia="宋体" w:cs="Times New Roman"/>
          <w:color w:val="000000"/>
          <w:sz w:val="24"/>
          <w:szCs w:val="24"/>
          <w:highlight w:val="none"/>
        </w:rPr>
        <w:t xml:space="preserve">中明确仲裁机构及仲裁地；通过诉讼方式解决的，可以在</w:t>
      </w:r>
      <w:r>
        <w:rPr>
          <w:rFonts w:ascii="Times New Roman" w:hAnsi="Times New Roman" w:eastAsia="宋体" w:cs="Times New Roman"/>
          <w:b/>
          <w:bCs/>
          <w:color w:val="000000"/>
          <w:sz w:val="24"/>
          <w:szCs w:val="24"/>
          <w:highlight w:val="none"/>
        </w:rPr>
        <w:t xml:space="preserve">【政府采购合同专用条款】</w:t>
      </w:r>
      <w:r>
        <w:rPr>
          <w:rFonts w:ascii="Times New Roman" w:hAnsi="Times New Roman" w:eastAsia="宋体" w:cs="Times New Roman"/>
          <w:color w:val="000000"/>
          <w:sz w:val="24"/>
          <w:szCs w:val="24"/>
          <w:highlight w:val="none"/>
        </w:rPr>
        <w:t xml:space="preserve">中进一步约定选择与争议有实际联系的地点的人民法院管辖，但管辖法院的约定不得违反级别管辖和专属管辖的规定。</w:t>
      </w:r>
      <w:r/>
    </w:p>
    <w:p>
      <w:pPr>
        <w:pStyle w:val="1256"/>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19.3 如甲乙双方有争议的事项不影响合同其他部分的履行，在争议解决期间，合同其他部分应当继续履行。</w:t>
      </w:r>
      <w:r/>
    </w:p>
    <w:p>
      <w:pPr>
        <w:ind w:firstLine="482"/>
        <w:spacing w:line="400" w:lineRule="exact"/>
        <w:rPr>
          <w:rFonts w:ascii="Times New Roman" w:hAnsi="Times New Roman"/>
          <w:color w:val="000000"/>
          <w:sz w:val="24"/>
          <w:szCs w:val="24"/>
          <w:highlight w:val="none"/>
        </w:rPr>
      </w:pPr>
      <w:r>
        <w:rPr>
          <w:rFonts w:ascii="Times New Roman" w:hAnsi="Times New Roman"/>
          <w:b/>
          <w:color w:val="000000"/>
          <w:sz w:val="24"/>
          <w:szCs w:val="24"/>
          <w:highlight w:val="none"/>
        </w:rPr>
        <w:t xml:space="preserve">20. 政府采购政策</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20.1 </w:t>
      </w:r>
      <w:r>
        <w:rPr>
          <w:rFonts w:ascii="Times New Roman" w:hAnsi="Times New Roman"/>
          <w:color w:val="000000"/>
          <w:sz w:val="24"/>
          <w:szCs w:val="24"/>
          <w:highlight w:val="none"/>
          <w:lang w:val="en-GB"/>
        </w:rPr>
        <w:t xml:space="preserve">本合同按照规定执行政府采购政策。</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20.2 本合同依法执行政府采购政策的方式和内容，属于合同履约验收的范围。甲乙双方</w:t>
      </w:r>
      <w:r>
        <w:rPr>
          <w:rFonts w:ascii="Times New Roman" w:hAnsi="Times New Roman"/>
          <w:color w:val="000000"/>
          <w:sz w:val="24"/>
          <w:szCs w:val="24"/>
          <w:highlight w:val="none"/>
          <w:lang w:val="en-GB"/>
        </w:rPr>
        <w:t xml:space="preserve">未按规定要求执行政府采购政策造成损失的</w:t>
      </w:r>
      <w:r>
        <w:rPr>
          <w:rFonts w:ascii="Times New Roman" w:hAnsi="Times New Roman"/>
          <w:color w:val="000000"/>
          <w:sz w:val="24"/>
          <w:szCs w:val="24"/>
          <w:highlight w:val="none"/>
        </w:rPr>
        <w:t xml:space="preserve">，有过错的一方应当承担赔偿责任，双方都有过错的，各自承担相应的责任。</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spacing w:line="40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21. 法律适用</w:t>
      </w:r>
      <w:r/>
    </w:p>
    <w:p>
      <w:pPr>
        <w:pStyle w:val="1256"/>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21.1 本合同的订立、生效、解释、履行及与本合同有关的争议解决，均适用法律、行政法规。</w:t>
      </w:r>
      <w:r/>
    </w:p>
    <w:p>
      <w:pPr>
        <w:pStyle w:val="1256"/>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21.2 本合同条款与法律、行政法规的强制性规定不一致的，双方当事人应按照法律、行政法规的强制性规定修改本合同的相关条款。</w:t>
      </w:r>
      <w:r/>
    </w:p>
    <w:p>
      <w:pPr>
        <w:ind w:firstLine="482"/>
        <w:spacing w:line="40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22. 通知</w:t>
      </w:r>
      <w:r/>
    </w:p>
    <w:p>
      <w:pPr>
        <w:pStyle w:val="1256"/>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1256"/>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22.3本合同一方给另一方的通知均应采用书面形式，传真或快递送到本合同中规定的对方的地址和办理签收手续。</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22.4通知以送达之日或通知书中规定的生效之日起生效，两者中以较迟之日为准。</w:t>
      </w:r>
      <w:r/>
    </w:p>
    <w:p>
      <w:pPr>
        <w:numPr>
          <w:ilvl w:val="0"/>
          <w:numId w:val="9"/>
        </w:num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合同未尽事项</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23.1合同未尽事项见</w:t>
      </w:r>
      <w:r>
        <w:rPr>
          <w:rFonts w:ascii="Times New Roman" w:hAnsi="Times New Roman"/>
          <w:b/>
          <w:color w:val="000000"/>
          <w:sz w:val="24"/>
          <w:szCs w:val="24"/>
          <w:highlight w:val="none"/>
        </w:rPr>
        <w:t xml:space="preserve">【政府采购合同专用条款】</w:t>
      </w:r>
      <w:r>
        <w:rPr>
          <w:rFonts w:ascii="Times New Roman" w:hAnsi="Times New Roman"/>
          <w:bCs/>
          <w:color w:val="000000"/>
          <w:sz w:val="24"/>
          <w:szCs w:val="24"/>
          <w:highlight w:val="none"/>
        </w:rPr>
        <w:t xml:space="preserve">。</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23.2 合同附件与合同正文具有同等的法律效力。</w:t>
      </w:r>
      <w:r/>
    </w:p>
    <w:p>
      <w:pPr>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pStyle w:val="798"/>
        <w:jc w:val="center"/>
        <w:rPr>
          <w:rFonts w:ascii="黑体" w:hAnsi="华文中宋"/>
          <w:b w:val="0"/>
          <w:color w:val="000000"/>
          <w:szCs w:val="32"/>
          <w:highlight w:val="none"/>
        </w:rPr>
      </w:pPr>
      <w:r>
        <w:rPr>
          <w:rFonts w:hint="eastAsia" w:ascii="黑体" w:hAnsi="华文中宋"/>
          <w:b w:val="0"/>
          <w:color w:val="000000"/>
          <w:szCs w:val="32"/>
          <w:highlight w:val="none"/>
        </w:rPr>
        <w:t xml:space="preserve">第三节 政府采购合同专用条款</w:t>
      </w:r>
      <w:r/>
    </w:p>
    <w:tbl>
      <w:tblPr>
        <w:tblStyle w:val="768"/>
        <w:tblW w:w="936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012"/>
      </w:tblGrid>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第1.2（6）项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联合体具体要求</w:t>
            </w:r>
            <w:r/>
          </w:p>
        </w:tc>
        <w:tc>
          <w:tcPr>
            <w:tcW w:w="6012" w:type="dxa"/>
            <w:vAlign w:val="center"/>
            <w:textDirection w:val="lrTb"/>
            <w:noWrap w:val="false"/>
          </w:tcPr>
          <w:p>
            <w:pPr>
              <w:jc w:val="left"/>
              <w:rPr>
                <w:rFonts w:ascii="宋体" w:hAnsi="宋体"/>
                <w:color w:val="000000"/>
                <w:szCs w:val="21"/>
                <w:highlight w:val="none"/>
              </w:rPr>
            </w:pPr>
            <w:r>
              <w:rPr>
                <w:rFonts w:hint="eastAsia" w:ascii="宋体" w:hAnsi="宋体"/>
                <w:highlight w:val="none"/>
              </w:rPr>
              <w:t xml:space="preserve">见招标文件</w:t>
            </w:r>
            <w:r/>
          </w:p>
        </w:tc>
      </w:tr>
      <w:tr>
        <w:trPr>
          <w:trHeight w:val="60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第1.2（7）项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其他术语解释</w:t>
            </w:r>
            <w:r/>
          </w:p>
        </w:tc>
        <w:tc>
          <w:tcPr>
            <w:tcW w:w="6012" w:type="dxa"/>
            <w:vAlign w:val="center"/>
            <w:textDirection w:val="lrTb"/>
            <w:noWrap w:val="false"/>
          </w:tcPr>
          <w:p>
            <w:pPr>
              <w:jc w:val="left"/>
              <w:rPr>
                <w:rFonts w:ascii="宋体" w:hAnsi="宋体"/>
                <w:color w:val="000000"/>
                <w:szCs w:val="21"/>
                <w:highlight w:val="none"/>
              </w:rPr>
            </w:pPr>
            <w:r>
              <w:rPr>
                <w:rFonts w:hint="eastAsia" w:ascii="宋体" w:hAnsi="宋体"/>
                <w:highlight w:val="none"/>
              </w:rPr>
              <w:t xml:space="preserve">无</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第4.4款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履约验收中甲方提出异议或作出说明的期限</w:t>
            </w:r>
            <w:r/>
          </w:p>
        </w:tc>
        <w:tc>
          <w:tcPr>
            <w:tcW w:w="6012" w:type="dxa"/>
            <w:vAlign w:val="center"/>
            <w:textDirection w:val="lrTb"/>
            <w:noWrap w:val="false"/>
          </w:tcPr>
          <w:p>
            <w:pPr>
              <w:jc w:val="left"/>
              <w:rPr>
                <w:rFonts w:ascii="宋体" w:hAnsi="宋体"/>
                <w:color w:val="000000"/>
                <w:szCs w:val="21"/>
                <w:highlight w:val="none"/>
              </w:rPr>
            </w:pPr>
            <w:r>
              <w:rPr>
                <w:rFonts w:hint="eastAsia" w:ascii="宋体" w:hAnsi="宋体"/>
                <w:highlight w:val="none"/>
              </w:rPr>
              <w:t xml:space="preserve">收到验收申请后3个工作日</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第4.6款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约定甲方承担的其他义务和责任</w:t>
            </w:r>
            <w:r/>
          </w:p>
        </w:tc>
        <w:tc>
          <w:tcPr>
            <w:tcW w:w="6012" w:type="dxa"/>
            <w:vAlign w:val="center"/>
            <w:textDirection w:val="lrTb"/>
            <w:noWrap w:val="false"/>
          </w:tcPr>
          <w:p>
            <w:pPr>
              <w:jc w:val="left"/>
              <w:rPr>
                <w:rFonts w:ascii="宋体" w:hAnsi="宋体"/>
                <w:color w:val="000000"/>
                <w:szCs w:val="21"/>
                <w:highlight w:val="none"/>
              </w:rPr>
            </w:pPr>
            <w:r>
              <w:rPr>
                <w:rFonts w:hint="eastAsia" w:ascii="宋体" w:hAnsi="宋体"/>
                <w:highlight w:val="none"/>
              </w:rPr>
              <w:t xml:space="preserve">甲方无正当理由拒收货物的，甲方向乙方偿付拒收货款总值0.5% 的违约金</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color w:val="000000"/>
                <w:highlight w:val="none"/>
              </w:rPr>
            </w:pPr>
            <w:r>
              <w:rPr>
                <w:rFonts w:hint="eastAsia" w:ascii="宋体" w:hAnsi="宋体"/>
                <w:color w:val="000000"/>
                <w:szCs w:val="21"/>
                <w:highlight w:val="none"/>
              </w:rPr>
              <w:t xml:space="preserve">第5.4款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约定乙方承担的其他义务和责任</w:t>
            </w:r>
            <w:r/>
          </w:p>
        </w:tc>
        <w:tc>
          <w:tcPr>
            <w:tcW w:w="6012" w:type="dxa"/>
            <w:vAlign w:val="center"/>
            <w:textDirection w:val="lrTb"/>
            <w:noWrap w:val="false"/>
          </w:tcPr>
          <w:p>
            <w:pPr>
              <w:jc w:val="left"/>
              <w:rPr>
                <w:rFonts w:hint="eastAsia" w:ascii="宋体" w:hAnsi="宋体"/>
                <w:highlight w:val="none"/>
              </w:rPr>
            </w:pPr>
            <w:r>
              <w:rPr>
                <w:rFonts w:hint="eastAsia" w:ascii="宋体" w:hAnsi="宋体"/>
                <w:highlight w:val="none"/>
              </w:rPr>
              <w:t xml:space="preserve">乙方保证所交付的货物（包含与货物相关的服务）的所有权完全属于乙方且无任何抵押、查封等产权瑕疵；</w:t>
            </w:r>
            <w:r/>
          </w:p>
          <w:p>
            <w:pPr>
              <w:jc w:val="left"/>
              <w:rPr>
                <w:rFonts w:hint="eastAsia" w:ascii="宋体" w:hAnsi="宋体"/>
                <w:highlight w:val="none"/>
              </w:rPr>
            </w:pPr>
            <w:r>
              <w:rPr>
                <w:rFonts w:hint="eastAsia" w:ascii="宋体" w:hAnsi="宋体"/>
                <w:highlight w:val="none"/>
              </w:rPr>
              <w:t xml:space="preserve">乙方所供货物质量不符合规定的，由其负责包换或包修，并承担修理、调换或退货而支付的实际费用；</w:t>
            </w:r>
            <w:r/>
          </w:p>
          <w:p>
            <w:pPr>
              <w:jc w:val="left"/>
              <w:rPr>
                <w:rFonts w:ascii="宋体" w:hAnsi="宋体"/>
                <w:color w:val="000000"/>
                <w:szCs w:val="21"/>
                <w:highlight w:val="none"/>
              </w:rPr>
            </w:pPr>
            <w:r>
              <w:rPr>
                <w:rFonts w:hint="eastAsia" w:ascii="宋体" w:hAnsi="宋体"/>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第6.1款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履行合同义务的顺序</w:t>
            </w:r>
            <w:r/>
          </w:p>
        </w:tc>
        <w:tc>
          <w:tcPr>
            <w:tcW w:w="6012" w:type="dxa"/>
            <w:vAlign w:val="center"/>
            <w:textDirection w:val="lrTb"/>
            <w:noWrap w:val="false"/>
          </w:tcPr>
          <w:p>
            <w:pPr>
              <w:jc w:val="left"/>
              <w:rPr>
                <w:rFonts w:ascii="宋体" w:hAnsi="宋体"/>
                <w:color w:val="000000"/>
                <w:szCs w:val="21"/>
                <w:highlight w:val="none"/>
              </w:rPr>
            </w:pPr>
            <w:r>
              <w:rPr>
                <w:rFonts w:hint="eastAsia" w:ascii="宋体" w:hAnsi="宋体"/>
                <w:highlight w:val="none"/>
              </w:rPr>
              <w:t xml:space="preserve">合同协议书、招标文件、投标文件、合同专用条款、合同通用条款、补充协议</w:t>
            </w:r>
            <w:r/>
          </w:p>
        </w:tc>
      </w:tr>
      <w:tr>
        <w:trPr>
          <w:trHeight w:val="667"/>
        </w:trPr>
        <w:tc>
          <w:tcPr>
            <w:tcW w:w="1607" w:type="dxa"/>
            <w:vAlign w:val="center"/>
            <w:vMerge w:val="restart"/>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第7.1款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包装特殊要求</w:t>
            </w:r>
            <w:r/>
          </w:p>
        </w:tc>
        <w:tc>
          <w:tcPr>
            <w:tcW w:w="6012" w:type="dxa"/>
            <w:vAlign w:val="center"/>
            <w:textDirection w:val="lrTb"/>
            <w:noWrap w:val="false"/>
          </w:tcPr>
          <w:p>
            <w:pPr>
              <w:jc w:val="left"/>
              <w:rPr>
                <w:rFonts w:hint="eastAsia" w:ascii="宋体" w:hAnsi="宋体"/>
                <w:highlight w:val="none"/>
              </w:rPr>
            </w:pPr>
            <w:r>
              <w:rPr>
                <w:rFonts w:hint="eastAsia" w:ascii="宋体" w:hAnsi="宋体"/>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jc w:val="left"/>
              <w:rPr>
                <w:color w:val="000000"/>
                <w:highlight w:val="none"/>
              </w:rPr>
            </w:pPr>
            <w:r>
              <w:rPr>
                <w:rFonts w:hint="eastAsia" w:ascii="宋体" w:hAnsi="宋体"/>
                <w:highlight w:val="none"/>
              </w:rPr>
              <w:t xml:space="preserve">2、使用说明书、质量检验证明书、随配附件和工具以及清单一并附于货物内。</w:t>
            </w:r>
            <w:r/>
          </w:p>
        </w:tc>
      </w:tr>
      <w:tr>
        <w:trPr>
          <w:trHeight w:val="667"/>
        </w:trPr>
        <w:tc>
          <w:tcPr>
            <w:tcW w:w="1607" w:type="dxa"/>
            <w:vAlign w:val="center"/>
            <w:vMerge w:val="continue"/>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指定现场</w:t>
            </w:r>
            <w:r/>
          </w:p>
        </w:tc>
        <w:tc>
          <w:tcPr>
            <w:tcW w:w="6012" w:type="dxa"/>
            <w:vAlign w:val="center"/>
            <w:textDirection w:val="lrTb"/>
            <w:noWrap w:val="false"/>
          </w:tcPr>
          <w:p>
            <w:pPr>
              <w:jc w:val="left"/>
              <w:rPr>
                <w:color w:val="000000"/>
                <w:highlight w:val="none"/>
              </w:rPr>
            </w:pPr>
            <w:r>
              <w:rPr>
                <w:rFonts w:hint="eastAsia" w:ascii="宋体" w:hAnsi="宋体" w:cs="宋体"/>
                <w:color w:val="0000ff"/>
                <w:sz w:val="24"/>
                <w:szCs w:val="24"/>
                <w:highlight w:val="none"/>
                <w:lang w:val="en-US" w:eastAsia="zh-CN"/>
              </w:rPr>
              <w:t xml:space="preserve">所有货物必须严格按照采购人指定的地点及位置安装、摆放、上架等，否则采购人有权拒绝接受相关货物。</w:t>
            </w:r>
            <w:r/>
          </w:p>
        </w:tc>
      </w:tr>
      <w:tr>
        <w:trPr>
          <w:trHeight w:val="772"/>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第7.2款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运输特殊要求</w:t>
            </w:r>
            <w:r/>
          </w:p>
        </w:tc>
        <w:tc>
          <w:tcPr>
            <w:tcW w:w="6012" w:type="dxa"/>
            <w:vAlign w:val="center"/>
            <w:textDirection w:val="lrTb"/>
            <w:noWrap w:val="false"/>
          </w:tcPr>
          <w:p>
            <w:pPr>
              <w:jc w:val="left"/>
              <w:rPr>
                <w:color w:val="000000"/>
                <w:highlight w:val="none"/>
              </w:rPr>
            </w:pPr>
            <w:r>
              <w:rPr>
                <w:rFonts w:hint="eastAsia" w:ascii="宋体" w:hAnsi="宋体"/>
                <w:highlight w:val="none"/>
              </w:rPr>
              <w:t xml:space="preserve">无</w:t>
            </w:r>
            <w:r/>
          </w:p>
        </w:tc>
      </w:tr>
      <w:tr>
        <w:trPr>
          <w:trHeight w:val="66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第7.3款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保险要求</w:t>
            </w:r>
            <w:r/>
          </w:p>
        </w:tc>
        <w:tc>
          <w:tcPr>
            <w:tcW w:w="6012" w:type="dxa"/>
            <w:vAlign w:val="center"/>
            <w:textDirection w:val="lrTb"/>
            <w:noWrap w:val="false"/>
          </w:tcPr>
          <w:p>
            <w:pPr>
              <w:jc w:val="left"/>
              <w:rPr>
                <w:color w:val="000000"/>
                <w:highlight w:val="none"/>
              </w:rPr>
            </w:pPr>
            <w:r>
              <w:rPr>
                <w:rFonts w:hint="eastAsia" w:ascii="宋体" w:hAnsi="宋体"/>
                <w:highlight w:val="none"/>
              </w:rPr>
              <w:t xml:space="preserve">货物在交付甲方前发生的风险均由乙方负责</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第8.2（1）项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质量保证期</w:t>
            </w:r>
            <w:r/>
          </w:p>
        </w:tc>
        <w:tc>
          <w:tcPr>
            <w:tcW w:w="601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不低于1年。一年内发现设备缺陷等质量问题，</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负责无条件维修或调换；</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货物经过双方检验认可后，签署验收报告，按国家及相关部门的 “三包”要求（特别要求的按特别要求执行），免费维护期自货物最终交付验收合格之</w:t>
            </w:r>
            <w:r>
              <w:rPr>
                <w:rFonts w:hint="eastAsia" w:ascii="宋体" w:hAnsi="宋体"/>
                <w:color w:val="000000"/>
                <w:szCs w:val="21"/>
                <w:highlight w:val="none"/>
                <w:lang w:eastAsia="zh-CN"/>
              </w:rPr>
              <w:t xml:space="preserve">日起</w:t>
            </w:r>
            <w:r>
              <w:rPr>
                <w:rFonts w:hint="eastAsia" w:ascii="宋体" w:hAnsi="宋体"/>
                <w:color w:val="000000"/>
                <w:szCs w:val="21"/>
                <w:highlight w:val="none"/>
              </w:rPr>
              <w:t xml:space="preserve">计算(设备厂家维护期大于一年的，以设备厂家维护期为准，货物清单及技术规范中设备质保期有特殊要求的应不低于特殊要求）。</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第8.2（3）项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货物质量缺陷</w:t>
            </w:r>
            <w:r/>
          </w:p>
          <w:p>
            <w:pPr>
              <w:jc w:val="left"/>
              <w:rPr>
                <w:rFonts w:ascii="宋体" w:hAnsi="宋体"/>
                <w:color w:val="000000"/>
                <w:szCs w:val="21"/>
                <w:highlight w:val="none"/>
              </w:rPr>
            </w:pPr>
            <w:r>
              <w:rPr>
                <w:rFonts w:hint="eastAsia" w:ascii="宋体" w:hAnsi="宋体"/>
                <w:color w:val="000000"/>
                <w:szCs w:val="21"/>
                <w:highlight w:val="none"/>
              </w:rPr>
              <w:t xml:space="preserve">响应时间</w:t>
            </w:r>
            <w:r/>
          </w:p>
        </w:tc>
        <w:tc>
          <w:tcPr>
            <w:tcW w:w="601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应严格按照招标文件的有关规定提供合格产品，保证货物为全新未使用的原装正品，货物上均有合格证，包括品牌的有关标志等；一旦发生质量问题，</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在接到</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通知的10分钟内快速响应服务，简单问题2小时内解决，排除故障恢复正常运行；如果需要到现场维修的须在12小时内派技术人员到达现场，开展维修维护工作，12小时内排除故障恢复正常运行。并为</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提供每周7天、每天24小时售后技术支持和服务。如</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在接到通知工作日的24小时内没有答复或处理问题，则视为</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承认质量问题并承担由此而发生的一切费用。</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pStyle w:val="1256"/>
              <w:ind w:firstLine="0"/>
              <w:jc w:val="center"/>
              <w:rPr>
                <w:color w:val="000000"/>
                <w:highlight w:val="none"/>
              </w:rPr>
            </w:pPr>
            <w:r>
              <w:rPr>
                <w:rFonts w:hint="eastAsia" w:ascii="宋体" w:hAnsi="宋体" w:eastAsia="宋体" w:cs="宋体"/>
                <w:color w:val="000000"/>
                <w:highlight w:val="none"/>
              </w:rPr>
              <w:t xml:space="preserve">第11.1款</w:t>
            </w:r>
            <w:r/>
          </w:p>
        </w:tc>
        <w:tc>
          <w:tcPr>
            <w:tcW w:w="1742" w:type="dxa"/>
            <w:vAlign w:val="center"/>
            <w:textDirection w:val="lrTb"/>
            <w:noWrap w:val="false"/>
          </w:tcPr>
          <w:p>
            <w:pPr>
              <w:rPr>
                <w:rFonts w:ascii="宋体" w:hAnsi="宋体"/>
                <w:color w:val="000000"/>
                <w:szCs w:val="21"/>
                <w:highlight w:val="none"/>
              </w:rPr>
            </w:pPr>
            <w:r>
              <w:rPr>
                <w:rFonts w:hint="eastAsia" w:ascii="宋体" w:hAnsi="宋体"/>
                <w:color w:val="000000"/>
                <w:szCs w:val="21"/>
                <w:highlight w:val="none"/>
              </w:rPr>
              <w:t xml:space="preserve">其他应当保密的信息</w:t>
            </w:r>
            <w:r/>
          </w:p>
        </w:tc>
        <w:tc>
          <w:tcPr>
            <w:tcW w:w="6012" w:type="dxa"/>
            <w:vAlign w:val="center"/>
            <w:textDirection w:val="lrTb"/>
            <w:noWrap w:val="false"/>
          </w:tcPr>
          <w:p>
            <w:pPr>
              <w:jc w:val="left"/>
              <w:rPr>
                <w:rFonts w:ascii="宋体" w:hAnsi="宋体"/>
                <w:color w:val="000000"/>
                <w:szCs w:val="21"/>
                <w:highlight w:val="none"/>
              </w:rPr>
            </w:pPr>
            <w:r>
              <w:rPr>
                <w:rFonts w:hint="eastAsia" w:ascii="宋体" w:hAnsi="宋体"/>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第12.2款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合同价款支付时间</w:t>
            </w:r>
            <w:r/>
          </w:p>
        </w:tc>
        <w:tc>
          <w:tcPr>
            <w:tcW w:w="6012" w:type="dxa"/>
            <w:vAlign w:val="center"/>
            <w:textDirection w:val="lrTb"/>
            <w:noWrap w:val="false"/>
          </w:tcPr>
          <w:p>
            <w:pPr>
              <w:jc w:val="left"/>
              <w:rPr>
                <w:rFonts w:hint="eastAsia" w:ascii="宋体" w:hAnsi="宋体"/>
                <w:color w:val="0000ff"/>
                <w:szCs w:val="21"/>
                <w:highlight w:val="none"/>
              </w:rPr>
            </w:pPr>
            <w:r>
              <w:rPr>
                <w:rFonts w:hint="eastAsia" w:ascii="宋体" w:hAnsi="宋体"/>
                <w:color w:val="0000ff"/>
                <w:szCs w:val="21"/>
                <w:highlight w:val="none"/>
              </w:rPr>
              <w:t xml:space="preserve">预付款：签订合同后，自收到</w:t>
            </w:r>
            <w:r>
              <w:rPr>
                <w:rFonts w:hint="eastAsia" w:ascii="宋体" w:hAnsi="宋体"/>
                <w:color w:val="0000ff"/>
                <w:highlight w:val="none"/>
              </w:rPr>
              <w:t xml:space="preserve">乙方</w:t>
            </w:r>
            <w:r>
              <w:rPr>
                <w:rFonts w:hint="eastAsia" w:ascii="宋体" w:hAnsi="宋体"/>
                <w:color w:val="0000ff"/>
                <w:szCs w:val="21"/>
                <w:highlight w:val="none"/>
              </w:rPr>
              <w:t xml:space="preserve">发票后10个工作日内支付合同总价款的30% 。</w:t>
            </w:r>
            <w:r/>
          </w:p>
          <w:p>
            <w:pPr>
              <w:jc w:val="left"/>
              <w:rPr>
                <w:rFonts w:hint="eastAsia" w:ascii="宋体" w:hAnsi="宋体"/>
                <w:color w:val="0000ff"/>
                <w:szCs w:val="21"/>
                <w:highlight w:val="none"/>
              </w:rPr>
            </w:pPr>
            <w:r>
              <w:rPr>
                <w:rFonts w:hint="eastAsia" w:ascii="宋体" w:hAnsi="宋体"/>
                <w:color w:val="0000ff"/>
                <w:szCs w:val="21"/>
                <w:highlight w:val="none"/>
              </w:rPr>
              <w:t xml:space="preserve">进度款：货物到现场安装调试完毕，系统稳定运行并经</w:t>
            </w:r>
            <w:r>
              <w:rPr>
                <w:rFonts w:hint="eastAsia" w:ascii="宋体" w:hAnsi="宋体"/>
                <w:color w:val="0000ff"/>
                <w:szCs w:val="21"/>
                <w:highlight w:val="none"/>
                <w:lang w:val="en-US" w:eastAsia="zh-CN"/>
              </w:rPr>
              <w:t xml:space="preserve">甲方</w:t>
            </w:r>
            <w:r>
              <w:rPr>
                <w:rFonts w:hint="eastAsia" w:ascii="宋体" w:hAnsi="宋体"/>
                <w:color w:val="0000ff"/>
                <w:szCs w:val="21"/>
                <w:highlight w:val="none"/>
              </w:rPr>
              <w:t xml:space="preserve">验收合格后，自收到</w:t>
            </w:r>
            <w:r>
              <w:rPr>
                <w:rFonts w:hint="eastAsia" w:ascii="宋体" w:hAnsi="宋体"/>
                <w:color w:val="0000ff"/>
                <w:highlight w:val="none"/>
              </w:rPr>
              <w:t xml:space="preserve">乙方</w:t>
            </w:r>
            <w:r>
              <w:rPr>
                <w:rFonts w:hint="eastAsia" w:ascii="宋体" w:hAnsi="宋体"/>
                <w:color w:val="0000ff"/>
                <w:szCs w:val="21"/>
                <w:highlight w:val="none"/>
              </w:rPr>
              <w:t xml:space="preserve">发票后10个工作日内支付至合同总价款的100%。</w:t>
            </w:r>
            <w:r/>
          </w:p>
          <w:p>
            <w:pPr>
              <w:jc w:val="left"/>
              <w:rPr>
                <w:rFonts w:hint="eastAsia" w:ascii="宋体" w:hAnsi="宋体"/>
                <w:color w:val="000000"/>
                <w:szCs w:val="21"/>
                <w:highlight w:val="none"/>
              </w:rPr>
            </w:pPr>
            <w:r>
              <w:rPr>
                <w:rFonts w:hint="eastAsia" w:ascii="宋体" w:hAnsi="宋体"/>
                <w:color w:val="000000"/>
                <w:szCs w:val="21"/>
                <w:highlight w:val="none"/>
              </w:rPr>
              <w:t xml:space="preserve">备注:</w:t>
            </w:r>
            <w:r/>
          </w:p>
          <w:p>
            <w:pPr>
              <w:jc w:val="left"/>
              <w:rPr>
                <w:rFonts w:hint="eastAsia" w:ascii="宋体" w:hAnsi="宋体"/>
                <w:color w:val="000000"/>
                <w:szCs w:val="21"/>
                <w:highlight w:val="none"/>
              </w:rPr>
            </w:pPr>
            <w:r>
              <w:rPr>
                <w:rFonts w:hint="eastAsia" w:ascii="宋体" w:hAnsi="宋体"/>
                <w:color w:val="000000"/>
                <w:szCs w:val="21"/>
                <w:highlight w:val="none"/>
              </w:rPr>
              <w:t xml:space="preserve">(1)可以采用数字人民币支付。</w:t>
            </w:r>
            <w:r/>
          </w:p>
          <w:p>
            <w:pPr>
              <w:jc w:val="left"/>
              <w:rPr>
                <w:rFonts w:hint="eastAsia" w:ascii="宋体" w:hAnsi="宋体"/>
                <w:color w:val="000000"/>
                <w:szCs w:val="21"/>
                <w:highlight w:val="none"/>
              </w:rPr>
            </w:pPr>
            <w:r>
              <w:rPr>
                <w:rFonts w:hint="eastAsia" w:ascii="宋体" w:hAnsi="宋体"/>
                <w:color w:val="000000"/>
                <w:szCs w:val="21"/>
                <w:highlight w:val="none"/>
              </w:rPr>
              <w:t xml:space="preserve">(2)资金支付的时间:收到</w:t>
            </w:r>
            <w:r>
              <w:rPr>
                <w:rFonts w:hint="eastAsia" w:ascii="宋体" w:hAnsi="宋体"/>
                <w:highlight w:val="none"/>
              </w:rPr>
              <w:t xml:space="preserve">乙方</w:t>
            </w:r>
            <w:r>
              <w:rPr>
                <w:rFonts w:hint="eastAsia" w:ascii="宋体" w:hAnsi="宋体"/>
                <w:color w:val="000000"/>
                <w:szCs w:val="21"/>
                <w:highlight w:val="none"/>
              </w:rPr>
              <w:t xml:space="preserve">发票后10个工作日内。</w:t>
            </w:r>
            <w:r/>
          </w:p>
          <w:p>
            <w:pPr>
              <w:jc w:val="left"/>
              <w:rPr>
                <w:rFonts w:hint="eastAsia" w:ascii="宋体" w:hAnsi="宋体"/>
                <w:color w:val="000000"/>
                <w:szCs w:val="21"/>
                <w:highlight w:val="none"/>
              </w:rPr>
            </w:pPr>
            <w:r>
              <w:rPr>
                <w:rFonts w:hint="eastAsia" w:ascii="宋体" w:hAnsi="宋体"/>
                <w:color w:val="000000"/>
                <w:szCs w:val="21"/>
                <w:highlight w:val="none"/>
              </w:rPr>
              <w:t xml:space="preserve">(3)资金支付的条件:满足相应阶段的要求且收到</w:t>
            </w:r>
            <w:r>
              <w:rPr>
                <w:rFonts w:hint="eastAsia" w:ascii="宋体" w:hAnsi="宋体"/>
                <w:highlight w:val="none"/>
              </w:rPr>
              <w:t xml:space="preserve">乙方</w:t>
            </w:r>
            <w:r>
              <w:rPr>
                <w:rFonts w:hint="eastAsia" w:ascii="宋体" w:hAnsi="宋体"/>
                <w:color w:val="000000"/>
                <w:szCs w:val="21"/>
                <w:highlight w:val="none"/>
              </w:rPr>
              <w:t xml:space="preserve">发票。</w:t>
            </w:r>
            <w:r/>
          </w:p>
          <w:p>
            <w:pPr>
              <w:jc w:val="left"/>
              <w:rPr>
                <w:rFonts w:hint="eastAsia" w:ascii="宋体" w:hAnsi="宋体"/>
                <w:color w:val="000000"/>
                <w:szCs w:val="21"/>
                <w:highlight w:val="none"/>
              </w:rPr>
            </w:pPr>
            <w:r>
              <w:rPr>
                <w:rFonts w:hint="eastAsia" w:ascii="宋体" w:hAnsi="宋体"/>
                <w:color w:val="000000"/>
                <w:szCs w:val="21"/>
                <w:highlight w:val="none"/>
              </w:rPr>
              <w:t xml:space="preserve">(4)当采购数量与实际使用数量不一致时，</w:t>
            </w:r>
            <w:r>
              <w:rPr>
                <w:rFonts w:hint="eastAsia" w:ascii="宋体" w:hAnsi="宋体"/>
                <w:highlight w:val="none"/>
              </w:rPr>
              <w:t xml:space="preserve">乙方</w:t>
            </w:r>
            <w:r>
              <w:rPr>
                <w:rFonts w:hint="eastAsia" w:ascii="宋体" w:hAnsi="宋体"/>
                <w:color w:val="000000"/>
                <w:szCs w:val="21"/>
                <w:highlight w:val="none"/>
              </w:rPr>
              <w:t xml:space="preserve">应根据实际使用量供货，合同的最终结算金额按实际使用量乘以中标单价进行计算。</w:t>
            </w:r>
            <w:r/>
          </w:p>
          <w:p>
            <w:pPr>
              <w:jc w:val="left"/>
              <w:rPr>
                <w:rFonts w:ascii="宋体" w:hAnsi="宋体"/>
                <w:color w:val="000000"/>
                <w:szCs w:val="21"/>
                <w:highlight w:val="none"/>
              </w:rPr>
            </w:pPr>
            <w:r>
              <w:rPr>
                <w:rFonts w:hint="eastAsia" w:ascii="宋体" w:hAnsi="宋体"/>
                <w:color w:val="000000"/>
                <w:szCs w:val="21"/>
                <w:highlight w:val="none"/>
              </w:rPr>
              <w:t xml:space="preserve">(5)在签订合同时，</w:t>
            </w:r>
            <w:r>
              <w:rPr>
                <w:rFonts w:hint="eastAsia" w:ascii="宋体" w:hAnsi="宋体"/>
                <w:highlight w:val="none"/>
              </w:rPr>
              <w:t xml:space="preserve">乙方</w:t>
            </w:r>
            <w:r>
              <w:rPr>
                <w:rFonts w:hint="eastAsia" w:ascii="宋体" w:hAnsi="宋体"/>
                <w:color w:val="000000"/>
                <w:szCs w:val="21"/>
                <w:highlight w:val="none"/>
              </w:rPr>
              <w:t xml:space="preserve">明确表示无需预付款或者主动要求降低预付款比例的，</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可不适用前述规定。</w:t>
            </w:r>
            <w:r/>
          </w:p>
        </w:tc>
      </w:tr>
      <w:tr>
        <w:trPr>
          <w:trHeight w:val="69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第13.2款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履约保证金不予退还的情形</w:t>
            </w:r>
            <w:r/>
          </w:p>
        </w:tc>
        <w:tc>
          <w:tcPr>
            <w:tcW w:w="6012" w:type="dxa"/>
            <w:vAlign w:val="center"/>
            <w:textDirection w:val="lrTb"/>
            <w:noWrap w:val="false"/>
          </w:tcPr>
          <w:p>
            <w:pPr>
              <w:jc w:val="left"/>
              <w:rPr>
                <w:rFonts w:ascii="宋体" w:hAnsi="宋体"/>
                <w:color w:val="000000"/>
                <w:szCs w:val="21"/>
                <w:highlight w:val="none"/>
              </w:rPr>
            </w:pPr>
            <w:r>
              <w:rPr>
                <w:rFonts w:hint="eastAsia" w:ascii="宋体" w:hAnsi="宋体"/>
                <w:highlight w:val="none"/>
                <w:lang w:val="zh-CN"/>
              </w:rPr>
              <w:t xml:space="preserve">履约保证金不予退还情形：除不可抗力外，投标人不履行与甲方订立的采购合同的，履约保证金不予退还，给甲方造成的损失超过履约保证金数额的，还应当对超过部分予以赔偿。</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第13.3款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履约保证金退还时间及逾期退还的违约金</w:t>
            </w:r>
            <w:r/>
          </w:p>
        </w:tc>
        <w:tc>
          <w:tcPr>
            <w:tcW w:w="6012" w:type="dxa"/>
            <w:vAlign w:val="center"/>
            <w:textDirection w:val="lrTb"/>
            <w:noWrap w:val="false"/>
          </w:tcPr>
          <w:p>
            <w:pPr>
              <w:jc w:val="left"/>
              <w:rPr>
                <w:rFonts w:hint="eastAsia" w:ascii="宋体" w:hAnsi="宋体"/>
                <w:highlight w:val="none"/>
                <w:lang w:val="zh-CN"/>
              </w:rPr>
            </w:pPr>
            <w:r>
              <w:rPr>
                <w:rFonts w:hint="eastAsia" w:ascii="宋体" w:hAnsi="宋体"/>
                <w:highlight w:val="none"/>
                <w:lang w:val="zh-CN"/>
              </w:rPr>
              <w:t xml:space="preserve">货物类项目，项目验收合格，出具验收报告及履约保证金收据申请退付；</w:t>
            </w:r>
            <w:r/>
          </w:p>
          <w:p>
            <w:pPr>
              <w:jc w:val="left"/>
              <w:rPr>
                <w:rFonts w:hint="eastAsia" w:ascii="宋体" w:hAnsi="宋体"/>
                <w:highlight w:val="none"/>
                <w:lang w:val="zh-CN"/>
              </w:rPr>
            </w:pPr>
            <w:r>
              <w:rPr>
                <w:rFonts w:hint="eastAsia" w:ascii="宋体" w:hAnsi="宋体"/>
                <w:highlight w:val="none"/>
                <w:lang w:val="zh-CN"/>
              </w:rPr>
              <w:t xml:space="preserve">履约保证金退还时间：</w:t>
            </w:r>
            <w:r>
              <w:rPr>
                <w:rFonts w:hint="eastAsia" w:ascii="宋体" w:hAnsi="宋体"/>
                <w:highlight w:val="none"/>
                <w:lang w:val="en-US" w:eastAsia="zh-CN"/>
              </w:rPr>
              <w:t xml:space="preserve">甲方</w:t>
            </w:r>
            <w:r>
              <w:rPr>
                <w:rFonts w:hint="eastAsia" w:ascii="宋体" w:hAnsi="宋体"/>
                <w:highlight w:val="none"/>
                <w:lang w:val="zh-CN"/>
              </w:rPr>
              <w:t xml:space="preserve">收到</w:t>
            </w:r>
            <w:r>
              <w:rPr>
                <w:rFonts w:hint="eastAsia" w:ascii="宋体" w:hAnsi="宋体"/>
                <w:highlight w:val="none"/>
                <w:lang w:val="en-US" w:eastAsia="zh-CN"/>
              </w:rPr>
              <w:t xml:space="preserve">乙方</w:t>
            </w:r>
            <w:r>
              <w:rPr>
                <w:rFonts w:hint="eastAsia" w:ascii="宋体" w:hAnsi="宋体"/>
                <w:highlight w:val="none"/>
                <w:lang w:val="zh-CN"/>
              </w:rPr>
              <w:t xml:space="preserve">退付申请后5个工作日内退还；</w:t>
            </w:r>
            <w:r/>
          </w:p>
          <w:p>
            <w:pPr>
              <w:jc w:val="left"/>
              <w:rPr>
                <w:rFonts w:ascii="宋体" w:hAnsi="宋体"/>
                <w:color w:val="000000"/>
                <w:szCs w:val="21"/>
                <w:highlight w:val="none"/>
              </w:rPr>
            </w:pPr>
            <w:r>
              <w:rPr>
                <w:rFonts w:hint="eastAsia" w:ascii="宋体" w:hAnsi="宋体"/>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highlight w:val="none"/>
                <w:lang w:val="en-US" w:eastAsia="zh-CN"/>
              </w:rPr>
              <w:t xml:space="preserve">乙方</w:t>
            </w:r>
            <w:r>
              <w:rPr>
                <w:rFonts w:hint="eastAsia" w:ascii="宋体" w:hAnsi="宋体"/>
                <w:highlight w:val="none"/>
                <w:lang w:val="zh-CN"/>
              </w:rPr>
              <w:t xml:space="preserve">自身原因导致无法及时退还的除外。</w:t>
            </w:r>
            <w:r/>
          </w:p>
        </w:tc>
      </w:tr>
      <w:tr>
        <w:trPr>
          <w:trHeight w:val="78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第14.1（3）项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运行监督、维修期限</w:t>
            </w:r>
            <w:r/>
          </w:p>
        </w:tc>
        <w:tc>
          <w:tcPr>
            <w:tcW w:w="6012" w:type="dxa"/>
            <w:vAlign w:val="center"/>
            <w:textDirection w:val="lrTb"/>
            <w:noWrap w:val="false"/>
          </w:tcPr>
          <w:p>
            <w:pPr>
              <w:jc w:val="left"/>
              <w:rPr>
                <w:rFonts w:ascii="宋体" w:hAnsi="宋体"/>
                <w:color w:val="000000"/>
                <w:szCs w:val="21"/>
                <w:highlight w:val="none"/>
              </w:rPr>
            </w:pPr>
            <w:r>
              <w:rPr>
                <w:rFonts w:hint="eastAsia" w:ascii="宋体" w:hAnsi="宋体"/>
                <w:highlight w:val="none"/>
                <w:lang w:val="en-US" w:eastAsia="zh-CN"/>
              </w:rPr>
              <w:t xml:space="preserve">货物交付前应试运行，试运行时间包含在项目供货期内，试运行结束后乙方应当提交试运行报告作为验收资料组成，项目维修期限不少于1</w:t>
            </w:r>
            <w:r>
              <w:rPr>
                <w:rFonts w:hint="eastAsia" w:ascii="宋体" w:hAnsi="宋体"/>
                <w:highlight w:val="none"/>
              </w:rPr>
              <w:t xml:space="preserve">年</w:t>
            </w:r>
            <w:r>
              <w:rPr>
                <w:rFonts w:hint="eastAsia"/>
                <w:highlight w:val="none"/>
              </w:rPr>
              <w:t xml:space="preserve">（自货物最终交付验收合格后）</w:t>
            </w:r>
            <w:r/>
          </w:p>
        </w:tc>
      </w:tr>
      <w:tr>
        <w:trPr>
          <w:trHeight w:val="78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第14.1（5）项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货物回收的约定</w:t>
            </w:r>
            <w:r/>
          </w:p>
        </w:tc>
        <w:tc>
          <w:tcPr>
            <w:tcW w:w="6012" w:type="dxa"/>
            <w:vAlign w:val="center"/>
            <w:textDirection w:val="lrTb"/>
            <w:noWrap w:val="false"/>
          </w:tcPr>
          <w:p>
            <w:pPr>
              <w:jc w:val="left"/>
              <w:rPr>
                <w:rFonts w:ascii="宋体" w:hAnsi="宋体"/>
                <w:color w:val="000000"/>
                <w:szCs w:val="21"/>
                <w:highlight w:val="none"/>
              </w:rPr>
            </w:pPr>
            <w:r>
              <w:rPr>
                <w:rFonts w:hint="eastAsia" w:ascii="宋体" w:hAnsi="宋体"/>
                <w:highlight w:val="none"/>
              </w:rPr>
              <w:t xml:space="preserve">无</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第14.1（6）项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乙方提供的其他服务</w:t>
            </w:r>
            <w:r/>
          </w:p>
        </w:tc>
        <w:tc>
          <w:tcPr>
            <w:tcW w:w="6012" w:type="dxa"/>
            <w:vAlign w:val="center"/>
            <w:textDirection w:val="lrTb"/>
            <w:noWrap w:val="false"/>
          </w:tcPr>
          <w:p>
            <w:pPr>
              <w:jc w:val="left"/>
              <w:rPr>
                <w:rFonts w:ascii="宋体" w:hAnsi="宋体"/>
                <w:color w:val="000000"/>
                <w:szCs w:val="21"/>
                <w:highlight w:val="none"/>
              </w:rPr>
            </w:pPr>
            <w:r>
              <w:rPr>
                <w:rFonts w:hint="eastAsia" w:ascii="宋体" w:hAnsi="宋体"/>
                <w:highlight w:val="none"/>
              </w:rPr>
              <w:t xml:space="preserve">无</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第15.1款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修理、重作、更换相关具体规定</w:t>
            </w:r>
            <w:r/>
          </w:p>
        </w:tc>
        <w:tc>
          <w:tcPr>
            <w:tcW w:w="6012" w:type="dxa"/>
            <w:vAlign w:val="center"/>
            <w:textDirection w:val="lrTb"/>
            <w:noWrap w:val="false"/>
          </w:tcPr>
          <w:p>
            <w:pPr>
              <w:jc w:val="left"/>
              <w:rPr>
                <w:rFonts w:hint="eastAsia" w:ascii="宋体" w:hAnsi="宋体"/>
                <w:highlight w:val="none"/>
              </w:rPr>
            </w:pPr>
            <w:r>
              <w:rPr>
                <w:rFonts w:hint="eastAsia" w:ascii="宋体" w:hAnsi="宋体"/>
                <w:highlight w:val="none"/>
              </w:rPr>
              <w:t xml:space="preserve">乙方提供的货物在质量期内因货物本身的质量问题发生故障，乙方应负责免费更换。对达不到技术要求者，根据实际情况，经双方协商，可按以下办法处理：</w:t>
            </w:r>
            <w:r/>
          </w:p>
          <w:p>
            <w:pPr>
              <w:jc w:val="left"/>
              <w:rPr>
                <w:rFonts w:hint="eastAsia" w:ascii="宋体" w:hAnsi="宋体"/>
                <w:highlight w:val="none"/>
              </w:rPr>
            </w:pPr>
            <w:r>
              <w:rPr>
                <w:rFonts w:hint="eastAsia" w:ascii="宋体" w:hAnsi="宋体"/>
                <w:highlight w:val="none"/>
              </w:rPr>
              <w:t xml:space="preserve">⑴更换：由乙方承担所发生的全部费用。</w:t>
            </w:r>
            <w:r/>
          </w:p>
          <w:p>
            <w:pPr>
              <w:jc w:val="left"/>
              <w:rPr>
                <w:rFonts w:hint="eastAsia" w:ascii="宋体" w:hAnsi="宋体"/>
                <w:highlight w:val="none"/>
              </w:rPr>
            </w:pPr>
            <w:r>
              <w:rPr>
                <w:rFonts w:hint="eastAsia" w:ascii="宋体" w:hAnsi="宋体"/>
                <w:highlight w:val="none"/>
              </w:rPr>
              <w:t xml:space="preserve">⑵贬值处理：由甲乙双方合议定价。</w:t>
            </w:r>
            <w:r/>
          </w:p>
          <w:p>
            <w:pPr>
              <w:jc w:val="left"/>
              <w:rPr>
                <w:rFonts w:ascii="宋体" w:hAnsi="宋体"/>
                <w:color w:val="000000"/>
                <w:szCs w:val="21"/>
                <w:highlight w:val="none"/>
              </w:rPr>
            </w:pPr>
            <w:r>
              <w:rPr>
                <w:rFonts w:hint="eastAsia" w:ascii="宋体" w:hAnsi="宋体"/>
                <w:highlight w:val="none"/>
              </w:rPr>
              <w:t xml:space="preserve">⑶退货处理：乙方应退还甲方支付的合同款，同时应承担该货物的直接费用（运输、保险、检验、货款利息及银行手续费等）。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第15.2（2）项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迟延交货赔偿费</w:t>
            </w:r>
            <w:r/>
          </w:p>
        </w:tc>
        <w:tc>
          <w:tcPr>
            <w:tcW w:w="6012" w:type="dxa"/>
            <w:vAlign w:val="center"/>
            <w:textDirection w:val="lrTb"/>
            <w:noWrap w:val="false"/>
          </w:tcPr>
          <w:p>
            <w:pPr>
              <w:jc w:val="left"/>
              <w:rPr>
                <w:rFonts w:ascii="宋体" w:hAnsi="宋体"/>
                <w:color w:val="000000"/>
                <w:szCs w:val="21"/>
                <w:highlight w:val="none"/>
                <w:u w:val="single"/>
              </w:rPr>
            </w:pPr>
            <w:r>
              <w:rPr>
                <w:rFonts w:hint="eastAsia" w:ascii="宋体" w:hAnsi="宋体"/>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第15.3款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逾期付款利息</w:t>
            </w:r>
            <w:r/>
          </w:p>
        </w:tc>
        <w:tc>
          <w:tcPr>
            <w:tcW w:w="6012" w:type="dxa"/>
            <w:vAlign w:val="center"/>
            <w:textDirection w:val="lrTb"/>
            <w:noWrap w:val="false"/>
          </w:tcPr>
          <w:p>
            <w:pPr>
              <w:jc w:val="left"/>
              <w:rPr>
                <w:rFonts w:ascii="宋体" w:hAnsi="宋体"/>
                <w:color w:val="000000"/>
                <w:szCs w:val="21"/>
                <w:highlight w:val="none"/>
                <w:u w:val="single"/>
              </w:rPr>
            </w:pPr>
            <w:r>
              <w:rPr>
                <w:rFonts w:hint="eastAsia" w:ascii="宋体" w:hAnsi="宋体"/>
                <w:highlight w:val="none"/>
              </w:rPr>
              <w:t xml:space="preserve">甲方无故逾期验收和办理货款支付手续的</w:t>
            </w:r>
            <w:r>
              <w:rPr>
                <w:rFonts w:hint="eastAsia" w:ascii="宋体" w:hAnsi="宋体"/>
                <w:highlight w:val="none"/>
                <w:lang w:eastAsia="zh-CN"/>
              </w:rPr>
              <w:t xml:space="preserve">，</w:t>
            </w:r>
            <w:r>
              <w:rPr>
                <w:rFonts w:hint="eastAsia" w:ascii="宋体" w:hAnsi="宋体"/>
                <w:highlight w:val="none"/>
              </w:rPr>
              <w:t xml:space="preserve">甲方应按逾期付款总额每日万分之一向乙方支付违约金</w:t>
            </w:r>
            <w:r/>
          </w:p>
        </w:tc>
      </w:tr>
      <w:tr>
        <w:trPr>
          <w:trHeight w:val="87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第15.4款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其他违约责任</w:t>
            </w:r>
            <w:r/>
          </w:p>
        </w:tc>
        <w:tc>
          <w:tcPr>
            <w:tcW w:w="6012" w:type="dxa"/>
            <w:vAlign w:val="center"/>
            <w:textDirection w:val="lrTb"/>
            <w:noWrap w:val="false"/>
          </w:tcPr>
          <w:p>
            <w:pPr>
              <w:jc w:val="left"/>
              <w:rPr>
                <w:rFonts w:ascii="宋体" w:hAnsi="宋体"/>
                <w:color w:val="000000"/>
                <w:szCs w:val="21"/>
                <w:highlight w:val="none"/>
                <w:u w:val="single"/>
              </w:rPr>
            </w:pPr>
            <w:r>
              <w:rPr>
                <w:rFonts w:hint="eastAsia" w:ascii="宋体" w:hAnsi="宋体"/>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第19.2款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解决争议的方法</w:t>
            </w:r>
            <w:r/>
          </w:p>
        </w:tc>
        <w:tc>
          <w:tcPr>
            <w:tcW w:w="6012" w:type="dxa"/>
            <w:vAlign w:val="center"/>
            <w:textDirection w:val="lrTb"/>
            <w:noWrap w:val="false"/>
          </w:tcPr>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种方式解决：</w:t>
            </w:r>
            <w:r/>
          </w:p>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p>
          <w:p>
            <w:pPr>
              <w:jc w:val="left"/>
              <w:rPr>
                <w:rFonts w:ascii="宋体" w:hAnsi="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第23.1款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bCs/>
                <w:color w:val="000000"/>
                <w:szCs w:val="21"/>
                <w:highlight w:val="none"/>
              </w:rPr>
              <w:t xml:space="preserve">其他专用条款</w:t>
            </w:r>
            <w:bookmarkEnd w:id="131"/>
            <w:r/>
            <w:bookmarkEnd w:id="132"/>
            <w:r/>
            <w:bookmarkEnd w:id="133"/>
            <w:r/>
            <w:r/>
          </w:p>
        </w:tc>
        <w:tc>
          <w:tcPr>
            <w:tcW w:w="6012"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bl>
    <w:p>
      <w:pPr>
        <w:jc w:val="center"/>
        <w:keepLines/>
        <w:keepNext/>
        <w:pageBreakBefore/>
        <w:rPr>
          <w:b/>
          <w:color w:val="000000"/>
          <w:sz w:val="44"/>
          <w:szCs w:val="44"/>
          <w:highlight w:val="none"/>
        </w:rPr>
        <w:outlineLvl w:val="0"/>
      </w:pPr>
      <w:r/>
      <w:bookmarkStart w:id="144" w:name="_Toc81575207"/>
      <w:r/>
      <w:bookmarkStart w:id="145" w:name="_Toc81575170"/>
      <w:r/>
      <w:bookmarkStart w:id="146" w:name="_Toc19649"/>
      <w:r/>
      <w:bookmarkStart w:id="147" w:name="_Toc9003"/>
      <w:r/>
      <w:bookmarkStart w:id="148" w:name="_Toc12937"/>
      <w:r/>
      <w:bookmarkStart w:id="149" w:name="_Toc22853"/>
      <w:r>
        <w:rPr>
          <w:rFonts w:hint="eastAsia"/>
          <w:b/>
          <w:color w:val="000000"/>
          <w:sz w:val="44"/>
          <w:szCs w:val="44"/>
          <w:highlight w:val="none"/>
        </w:rPr>
        <w:t xml:space="preserve">第六章  投标文件格式</w:t>
      </w:r>
      <w:bookmarkEnd w:id="144"/>
      <w:r/>
      <w:bookmarkEnd w:id="145"/>
      <w:r/>
      <w:bookmarkEnd w:id="146"/>
      <w:r/>
      <w:bookmarkEnd w:id="147"/>
      <w:r/>
      <w:bookmarkEnd w:id="148"/>
      <w:r/>
      <w:bookmarkEnd w:id="149"/>
      <w:r/>
      <w:r/>
    </w:p>
    <w:p>
      <w:pPr>
        <w:rPr>
          <w:color w:val="000000"/>
          <w:highlight w:val="none"/>
        </w:rPr>
      </w:pPr>
      <w:r/>
      <w:bookmarkStart w:id="150" w:name="EB819316f773b24a75aef829f9b72900c0"/>
      <w:r/>
      <w:r/>
    </w:p>
    <w:p>
      <w:pPr>
        <w:rPr>
          <w:rFonts w:ascii="Times New Roman" w:hAnsi="Times New Roman"/>
          <w:b/>
          <w:color w:val="000000"/>
          <w:sz w:val="72"/>
          <w:highlight w:val="none"/>
        </w:rPr>
      </w:pPr>
      <w:r/>
      <w:bookmarkStart w:id="151"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51"/>
      <w:r/>
      <w:r/>
    </w:p>
    <w:p>
      <w:pPr>
        <w:pStyle w:val="1080"/>
        <w:rPr>
          <w:rFonts w:ascii="宋体" w:hAnsi="宋体" w:eastAsia="宋体" w:cs="宋体"/>
          <w:color w:val="000000"/>
          <w:highlight w:val="none"/>
        </w:rPr>
      </w:pPr>
      <w:r>
        <w:rPr>
          <w:rFonts w:ascii="宋体" w:hAnsi="宋体" w:eastAsia="宋体" w:cs="宋体"/>
          <w:color w:val="000000"/>
          <w:highlight w:val="none"/>
        </w:rPr>
      </w:r>
      <w:r/>
    </w:p>
    <w:p>
      <w:pPr>
        <w:pStyle w:val="1080"/>
        <w:rPr>
          <w:rFonts w:ascii="宋体" w:hAnsi="宋体" w:eastAsia="宋体" w:cs="宋体"/>
          <w:color w:val="000000"/>
          <w:highlight w:val="none"/>
        </w:rPr>
      </w:pPr>
      <w:r>
        <w:rPr>
          <w:rFonts w:ascii="宋体" w:hAnsi="宋体" w:eastAsia="宋体" w:cs="宋体"/>
          <w:color w:val="000000"/>
          <w:highlight w:val="none"/>
        </w:rPr>
      </w:r>
      <w:r/>
    </w:p>
    <w:p>
      <w:pPr>
        <w:pStyle w:val="1080"/>
        <w:rPr>
          <w:rFonts w:ascii="宋体" w:hAnsi="宋体" w:eastAsia="宋体" w:cs="宋体"/>
          <w:color w:val="000000"/>
          <w:highlight w:val="none"/>
        </w:rPr>
      </w:pPr>
      <w:r>
        <w:rPr>
          <w:rFonts w:ascii="宋体" w:hAnsi="宋体" w:eastAsia="宋体" w:cs="宋体"/>
          <w:color w:val="000000"/>
          <w:highlight w:val="none"/>
        </w:rPr>
      </w:r>
      <w:r/>
    </w:p>
    <w:p>
      <w:pPr>
        <w:pStyle w:val="1080"/>
        <w:rPr>
          <w:rFonts w:ascii="宋体" w:hAnsi="宋体" w:eastAsia="宋体" w:cs="宋体"/>
          <w:color w:val="000000"/>
          <w:highlight w:val="none"/>
        </w:rPr>
      </w:pPr>
      <w:r>
        <w:rPr>
          <w:rFonts w:ascii="宋体" w:hAnsi="宋体" w:eastAsia="宋体" w:cs="宋体"/>
          <w:color w:val="000000"/>
          <w:highlight w:val="none"/>
        </w:rPr>
      </w:r>
      <w:r/>
    </w:p>
    <w:p>
      <w:pPr>
        <w:pStyle w:val="1080"/>
        <w:rPr>
          <w:rFonts w:ascii="宋体" w:hAnsi="宋体" w:eastAsia="宋体" w:cs="宋体"/>
          <w:color w:val="000000"/>
          <w:highlight w:val="none"/>
        </w:rPr>
      </w:pPr>
      <w:r>
        <w:rPr>
          <w:rFonts w:ascii="宋体" w:hAnsi="宋体" w:eastAsia="宋体" w:cs="宋体"/>
          <w:color w:val="000000"/>
          <w:highlight w:val="none"/>
        </w:rPr>
      </w:r>
      <w:bookmarkEnd w:id="150"/>
      <w:r/>
      <w:r/>
    </w:p>
    <w:p>
      <w:pPr>
        <w:pStyle w:val="1080"/>
        <w:rPr>
          <w:rFonts w:ascii="宋体" w:hAnsi="宋体" w:eastAsia="宋体" w:cs="宋体"/>
          <w:color w:val="000000"/>
          <w:highlight w:val="none"/>
        </w:rPr>
      </w:pPr>
      <w:r>
        <w:rPr>
          <w:rFonts w:ascii="宋体" w:hAnsi="宋体" w:eastAsia="宋体" w:cs="宋体"/>
          <w:color w:val="000000"/>
          <w:highlight w:val="none"/>
        </w:rPr>
      </w:r>
      <w:r/>
    </w:p>
    <w:p>
      <w:pPr>
        <w:pStyle w:val="1080"/>
        <w:rPr>
          <w:rFonts w:ascii="宋体" w:hAnsi="宋体" w:eastAsia="宋体" w:cs="宋体"/>
          <w:color w:val="000000"/>
          <w:highlight w:val="none"/>
        </w:rPr>
      </w:pPr>
      <w:r>
        <w:rPr>
          <w:rFonts w:ascii="宋体" w:hAnsi="宋体" w:eastAsia="宋体" w:cs="宋体"/>
          <w:color w:val="000000"/>
          <w:highlight w:val="none"/>
        </w:rPr>
      </w:r>
      <w:r/>
    </w:p>
    <w:p>
      <w:pPr>
        <w:pStyle w:val="1080"/>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80"/>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080"/>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default" w:ascii="Times New Roman" w:hAnsi="Times New Roman" w:eastAsia="宋体"/>
          <w:color w:val="000000"/>
          <w:sz w:val="28"/>
          <w:szCs w:val="28"/>
          <w:highlight w:val="none"/>
          <w:lang w:val="en-US" w:eastAsia="zh-CN"/>
        </w:rPr>
      </w:pPr>
      <w:r>
        <w:rPr>
          <w:rFonts w:hint="eastAsia" w:ascii="Times New Roman" w:hAnsi="Times New Roman"/>
          <w:color w:val="000000"/>
          <w:sz w:val="28"/>
          <w:szCs w:val="28"/>
          <w:highlight w:val="none"/>
        </w:rPr>
        <w:t xml:space="preserve">二、</w:t>
      </w:r>
      <w:r>
        <w:rPr>
          <w:rFonts w:hint="eastAsia" w:ascii="Times New Roman" w:hAnsi="Times New Roman"/>
          <w:color w:val="000000"/>
          <w:sz w:val="28"/>
          <w:szCs w:val="28"/>
          <w:highlight w:val="none"/>
          <w:lang w:val="en-US" w:eastAsia="zh-CN"/>
        </w:rPr>
        <w:t xml:space="preserve">投标人资质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三、法人授权书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四</w:t>
      </w:r>
      <w:r>
        <w:rPr>
          <w:rFonts w:hint="eastAsia" w:ascii="Times New Roman" w:hAnsi="Times New Roman"/>
          <w:color w:val="000000"/>
          <w:sz w:val="28"/>
          <w:szCs w:val="28"/>
          <w:highlight w:val="none"/>
        </w:rPr>
        <w:t xml:space="preserve">、开标一览表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五</w:t>
      </w:r>
      <w:r>
        <w:rPr>
          <w:rFonts w:hint="eastAsia" w:ascii="Times New Roman" w:hAnsi="Times New Roman"/>
          <w:color w:val="000000"/>
          <w:sz w:val="28"/>
          <w:szCs w:val="28"/>
          <w:highlight w:val="none"/>
        </w:rPr>
        <w:t xml:space="preserve">、分项报价表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六</w:t>
      </w:r>
      <w:r>
        <w:rPr>
          <w:rFonts w:hint="eastAsia" w:ascii="Times New Roman" w:hAnsi="Times New Roman"/>
          <w:color w:val="000000"/>
          <w:sz w:val="28"/>
          <w:szCs w:val="28"/>
          <w:highlight w:val="none"/>
        </w:rPr>
        <w:t xml:space="preserve">、中小企业或残疾人福利性单位声明函</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六、项目组人员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七、技术响应偏离表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七、企业业绩</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八、项目组人员</w:t>
      </w:r>
      <w:r/>
    </w:p>
    <w:p>
      <w:pPr>
        <w:spacing w:line="360" w:lineRule="auto"/>
        <w:rPr>
          <w:rFonts w:hint="default" w:ascii="Times New Roman" w:hAnsi="Times New Roman"/>
          <w:color w:val="000000"/>
          <w:sz w:val="28"/>
          <w:szCs w:val="28"/>
          <w:highlight w:val="none"/>
          <w:lang w:val="en-US" w:eastAsia="zh-CN"/>
        </w:rPr>
      </w:pPr>
      <w:r>
        <w:rPr>
          <w:rFonts w:hint="eastAsia" w:ascii="Times New Roman" w:hAnsi="Times New Roman"/>
          <w:color w:val="000000"/>
          <w:sz w:val="28"/>
          <w:szCs w:val="28"/>
          <w:highlight w:val="none"/>
          <w:lang w:val="en-US" w:eastAsia="zh-CN"/>
        </w:rPr>
        <w:t xml:space="preserve">九、企业业绩</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十、</w:t>
      </w:r>
      <w:r>
        <w:rPr>
          <w:rFonts w:hint="eastAsia" w:ascii="Times New Roman" w:hAnsi="Times New Roman"/>
          <w:color w:val="000000"/>
          <w:sz w:val="28"/>
          <w:szCs w:val="28"/>
          <w:highlight w:val="none"/>
        </w:rPr>
        <w:t xml:space="preserve">实施方案</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十一、售后服务方案</w:t>
      </w:r>
      <w:r/>
    </w:p>
    <w:p>
      <w:pPr>
        <w:spacing w:line="360" w:lineRule="auto"/>
        <w:rPr>
          <w:rFonts w:hint="eastAsia" w:ascii="Times New Roman" w:hAnsi="Times New Roman"/>
          <w:color w:val="000000"/>
          <w:sz w:val="28"/>
          <w:szCs w:val="28"/>
          <w:highlight w:val="none"/>
          <w:lang w:val="en-US" w:eastAsia="zh-CN"/>
        </w:rPr>
      </w:pPr>
      <w:r/>
      <w:bookmarkStart w:id="152" w:name="_Toc20577"/>
      <w:r/>
      <w:bookmarkStart w:id="153" w:name="_Toc26005"/>
      <w:r>
        <w:rPr>
          <w:rFonts w:hint="eastAsia" w:ascii="Times New Roman" w:hAnsi="Times New Roman"/>
          <w:color w:val="000000"/>
          <w:sz w:val="28"/>
          <w:szCs w:val="28"/>
          <w:highlight w:val="none"/>
          <w:lang w:val="en-US" w:eastAsia="zh-CN"/>
        </w:rPr>
        <w:t xml:space="preserve">十二、投标所需其他材料</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1090"/>
        <w:rPr>
          <w:b w:val="0"/>
          <w:bCs/>
          <w:color w:val="000000"/>
          <w:highlight w:val="none"/>
        </w:rPr>
        <w:outlineLvl w:val="1"/>
      </w:pPr>
      <w:r/>
      <w:bookmarkStart w:id="154" w:name="_Toc8978"/>
      <w:r>
        <w:rPr>
          <w:rFonts w:hint="eastAsia"/>
          <w:b w:val="0"/>
          <w:bCs/>
          <w:color w:val="000000"/>
          <w:highlight w:val="none"/>
        </w:rPr>
        <w:t xml:space="preserve">一</w:t>
      </w:r>
      <w:r>
        <w:rPr>
          <w:b w:val="0"/>
          <w:bCs/>
          <w:color w:val="000000"/>
          <w:highlight w:val="none"/>
        </w:rPr>
        <w:t xml:space="preserve">、投标函</w:t>
      </w:r>
      <w:bookmarkEnd w:id="152"/>
      <w:r/>
      <w:bookmarkEnd w:id="153"/>
      <w:r/>
      <w:bookmarkEnd w:id="154"/>
      <w:r/>
      <w:r/>
    </w:p>
    <w:p>
      <w:pPr>
        <w:pStyle w:val="1091"/>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91"/>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091"/>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09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091"/>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09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9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09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w:t>
      </w:r>
      <w:r>
        <w:rPr>
          <w:rFonts w:hint="eastAsia" w:ascii="宋体" w:hAnsi="宋体"/>
          <w:color w:val="000000"/>
          <w:sz w:val="24"/>
          <w:szCs w:val="24"/>
          <w:highlight w:val="none"/>
          <w:lang w:eastAsia="zh-CN"/>
        </w:rPr>
        <w:t xml:space="preserve">按照</w:t>
      </w:r>
      <w:r>
        <w:rPr>
          <w:rFonts w:hint="eastAsia" w:ascii="宋体" w:hAnsi="宋体"/>
          <w:color w:val="000000"/>
          <w:sz w:val="24"/>
          <w:szCs w:val="24"/>
          <w:highlight w:val="none"/>
        </w:rPr>
        <w:t xml:space="preserve">《中华人民共和国民法典（第三编合同）》及其他有关法律、法规的规定，按期、按质、按量交付采购单位，全面做到履约守信；</w:t>
      </w:r>
      <w:r/>
    </w:p>
    <w:p>
      <w:pPr>
        <w:pStyle w:val="109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09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091"/>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091"/>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09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091"/>
        <w:ind w:firstLine="480"/>
        <w:rPr>
          <w:rFonts w:ascii="宋体" w:hAnsi="宋体"/>
          <w:color w:val="000000"/>
          <w:sz w:val="24"/>
          <w:szCs w:val="24"/>
          <w:highlight w:val="none"/>
        </w:rPr>
      </w:pPr>
      <w:r>
        <w:rPr>
          <w:rFonts w:ascii="宋体" w:hAnsi="宋体"/>
          <w:color w:val="000000"/>
          <w:sz w:val="24"/>
          <w:szCs w:val="24"/>
          <w:highlight w:val="none"/>
        </w:rPr>
      </w:r>
      <w:r/>
    </w:p>
    <w:p>
      <w:pPr>
        <w:pStyle w:val="1091"/>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090"/>
        <w:rPr>
          <w:rFonts w:hint="eastAsia"/>
          <w:b w:val="0"/>
          <w:bCs/>
          <w:color w:val="000000"/>
          <w:highlight w:val="none"/>
        </w:rPr>
        <w:outlineLvl w:val="1"/>
      </w:pPr>
      <w:r/>
      <w:bookmarkStart w:id="155" w:name="_Toc15099"/>
      <w:r>
        <w:rPr>
          <w:rFonts w:hint="eastAsia"/>
          <w:b w:val="0"/>
          <w:bCs/>
          <w:color w:val="000000"/>
          <w:highlight w:val="none"/>
        </w:rPr>
        <w:t xml:space="preserve">二、投标人资质</w:t>
      </w:r>
      <w:bookmarkEnd w:id="155"/>
      <w:r/>
      <w:r/>
    </w:p>
    <w:p>
      <w:pP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56" w:name="_Toc3680"/>
      <w:r/>
      <w:bookmarkStart w:id="157" w:name="_Toc29506"/>
      <w:r/>
      <w:bookmarkStart w:id="158" w:name="_Toc27409"/>
      <w:r>
        <w:rPr>
          <w:rFonts w:hint="eastAsia" w:ascii="黑体" w:hAnsi="黑体" w:eastAsia="黑体" w:cs="黑体"/>
          <w:bCs/>
          <w:color w:val="000000"/>
          <w:sz w:val="32"/>
          <w:szCs w:val="24"/>
          <w:highlight w:val="none"/>
        </w:rPr>
        <w:t xml:space="preserve">三、</w:t>
      </w:r>
      <w:bookmarkEnd w:id="156"/>
      <w:r/>
      <w:bookmarkEnd w:id="157"/>
      <w:r>
        <w:rPr>
          <w:rFonts w:hint="eastAsia" w:ascii="黑体" w:hAnsi="黑体" w:eastAsia="黑体" w:cs="黑体"/>
          <w:bCs/>
          <w:color w:val="000000"/>
          <w:sz w:val="32"/>
          <w:szCs w:val="24"/>
          <w:highlight w:val="none"/>
        </w:rPr>
        <w:t xml:space="preserve">法人授权书</w:t>
      </w:r>
      <w:bookmarkEnd w:id="158"/>
      <w:r/>
      <w:r/>
    </w:p>
    <w:p>
      <w:pPr>
        <w:pStyle w:val="1091"/>
        <w:jc w:val="center"/>
        <w:rPr>
          <w:rFonts w:ascii="方正小标宋_GBK" w:eastAsia="方正小标宋_GBK"/>
          <w:bCs/>
          <w:color w:val="000000"/>
          <w:sz w:val="32"/>
          <w:szCs w:val="32"/>
          <w:highlight w:val="none"/>
        </w:rPr>
      </w:pPr>
      <w:r/>
      <w:bookmarkStart w:id="159" w:name="OLE_LINK6"/>
      <w:r>
        <w:rPr>
          <w:rFonts w:hint="eastAsia" w:ascii="方正小标宋_GBK" w:eastAsia="方正小标宋_GBK"/>
          <w:bCs/>
          <w:color w:val="000000"/>
          <w:sz w:val="32"/>
          <w:szCs w:val="32"/>
          <w:highlight w:val="none"/>
        </w:rPr>
        <w:t xml:space="preserve">法人授权书</w:t>
      </w:r>
      <w:bookmarkEnd w:id="159"/>
      <w:r/>
      <w:r/>
    </w:p>
    <w:p>
      <w:pPr>
        <w:pStyle w:val="1210"/>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10"/>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10"/>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10"/>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10"/>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10"/>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10"/>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60" w:name="_Hlt26955070"/>
      <w:r/>
      <w:bookmarkEnd w:id="160"/>
      <w:r/>
      <w:bookmarkStart w:id="161" w:name="_格式3__银行出具的资信证明"/>
      <w:r/>
      <w:bookmarkEnd w:id="161"/>
      <w:r/>
      <w:bookmarkStart w:id="162" w:name="_Hlt26671380"/>
      <w:r/>
      <w:bookmarkEnd w:id="162"/>
      <w:r>
        <w:rPr>
          <w:rFonts w:hint="eastAsia"/>
          <w:color w:val="000000"/>
          <w:sz w:val="24"/>
          <w:szCs w:val="24"/>
          <w:highlight w:val="none"/>
          <w:u w:val="single"/>
        </w:rPr>
        <w:t xml:space="preserve">                                         </w:t>
      </w:r>
      <w:r/>
    </w:p>
    <w:p>
      <w:pPr>
        <w:pStyle w:val="1093"/>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096"/>
        <w:rPr>
          <w:color w:val="000000"/>
          <w:highlight w:val="none"/>
        </w:rPr>
        <w:outlineLvl w:val="1"/>
      </w:pPr>
      <w:r>
        <w:rPr>
          <w:color w:val="000000"/>
          <w:highlight w:val="none"/>
        </w:rPr>
        <w:br w:type="page" w:clear="all"/>
      </w:r>
      <w:bookmarkStart w:id="163" w:name="_Toc13550"/>
      <w:r/>
      <w:bookmarkStart w:id="164" w:name="_Toc30543"/>
      <w:r/>
      <w:bookmarkStart w:id="165" w:name="_Toc27199"/>
      <w:r>
        <w:rPr>
          <w:rFonts w:hint="eastAsia"/>
          <w:b w:val="0"/>
          <w:bCs/>
          <w:color w:val="000000"/>
          <w:highlight w:val="none"/>
        </w:rPr>
        <w:t xml:space="preserve">四</w:t>
      </w:r>
      <w:r>
        <w:rPr>
          <w:b w:val="0"/>
          <w:bCs/>
          <w:color w:val="000000"/>
          <w:highlight w:val="none"/>
        </w:rPr>
        <w:t xml:space="preserve">、开标一览表</w:t>
      </w:r>
      <w:bookmarkEnd w:id="163"/>
      <w:r/>
      <w:bookmarkEnd w:id="164"/>
      <w:r/>
      <w:bookmarkEnd w:id="165"/>
      <w:r/>
      <w:r/>
    </w:p>
    <w:p>
      <w:pPr>
        <w:pStyle w:val="10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7"/>
        <w:rPr>
          <w:color w:val="000000"/>
          <w:highlight w:val="none"/>
        </w:rPr>
      </w:pPr>
      <w:r>
        <w:rPr>
          <w:rFonts w:hint="eastAsia" w:ascii="宋体" w:hAnsi="宋体" w:eastAsia="宋体" w:cs="宋体"/>
          <w:color w:val="000000"/>
          <w:highlight w:val="none"/>
        </w:rPr>
        <w:t xml:space="preserve">投标人全称</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61"/>
          <w:rFonts w:ascii="宋体" w:hAnsi="宋体" w:eastAsia="宋体" w:cs="宋体"/>
          <w:sz w:val="24"/>
          <w:szCs w:val="24"/>
          <w:highlight w:val="none"/>
        </w:rPr>
        <w:t xml:space="preserve">分包号</w:t>
      </w:r>
      <w:r>
        <w:rPr>
          <w:rFonts w:ascii="宋体" w:hAnsi="宋体" w:eastAsia="宋体" w:cs="宋体"/>
          <w:sz w:val="24"/>
          <w:szCs w:val="24"/>
          <w:highlight w:val="none"/>
        </w:rPr>
        <w:t xml:space="preserve"> </w:t>
      </w:r>
      <w:r/>
    </w:p>
    <w:tbl>
      <w:tblPr>
        <w:tblStyle w:val="8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sz w:val="24"/>
                <w:szCs w:val="24"/>
                <w:highlight w:val="none"/>
              </w:rPr>
              <w:t xml:space="preserve">总价（大写）：</w:t>
            </w:r>
            <w:r>
              <w:rPr>
                <w:rStyle w:val="1161"/>
                <w:rFonts w:ascii="宋体" w:hAnsi="宋体" w:eastAsia="宋体" w:cs="宋体"/>
                <w:sz w:val="24"/>
                <w:szCs w:val="24"/>
                <w:highlight w:val="none"/>
              </w:rPr>
              <w:t xml:space="preserve">金额大写</w:t>
            </w:r>
            <w:r>
              <w:rPr>
                <w:rFonts w:ascii="宋体" w:hAnsi="宋体" w:eastAsia="宋体" w:cs="宋体"/>
                <w:sz w:val="24"/>
                <w:szCs w:val="24"/>
                <w:highlight w:val="none"/>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66"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66"/>
      <w:r/>
      <w:r/>
    </w:p>
    <w:p>
      <w:pPr>
        <w:pStyle w:val="1099"/>
        <w:rPr>
          <w:rFonts w:hint="eastAsia"/>
          <w:color w:val="000000"/>
          <w:highlight w:val="none"/>
        </w:rPr>
        <w:outlineLvl w:val="1"/>
      </w:pPr>
      <w:r>
        <w:rPr>
          <w:color w:val="000000"/>
          <w:highlight w:val="none"/>
        </w:rPr>
        <w:br w:type="page" w:clear="all"/>
      </w:r>
      <w:bookmarkStart w:id="167" w:name="_Toc956"/>
      <w:r/>
      <w:bookmarkStart w:id="168" w:name="_Toc26543"/>
      <w:r/>
      <w:bookmarkStart w:id="169" w:name="_Toc12614"/>
      <w:r>
        <w:rPr>
          <w:rFonts w:hint="eastAsia"/>
          <w:b w:val="0"/>
          <w:bCs/>
          <w:color w:val="000000"/>
          <w:highlight w:val="none"/>
        </w:rPr>
        <w:t xml:space="preserve">五</w:t>
      </w:r>
      <w:r>
        <w:rPr>
          <w:b w:val="0"/>
          <w:bCs/>
          <w:color w:val="000000"/>
          <w:highlight w:val="none"/>
        </w:rPr>
        <w:t xml:space="preserve">、</w:t>
      </w:r>
      <w:bookmarkEnd w:id="167"/>
      <w:r/>
      <w:bookmarkEnd w:id="168"/>
      <w:r>
        <w:rPr>
          <w:rFonts w:hint="eastAsia"/>
          <w:b w:val="0"/>
          <w:bCs/>
          <w:color w:val="000000"/>
          <w:highlight w:val="none"/>
        </w:rPr>
        <w:t xml:space="preserve">分项报价表</w:t>
      </w:r>
      <w:bookmarkEnd w:id="169"/>
      <w:r/>
      <w:r/>
    </w:p>
    <w:p>
      <w:pPr>
        <w:pStyle w:val="1091"/>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分项报价表</w:t>
      </w:r>
      <w:r/>
    </w:p>
    <w:p>
      <w:pPr>
        <w:pStyle w:val="1091"/>
        <w:jc w:val="center"/>
        <w:rPr>
          <w:rFonts w:hint="eastAsia"/>
          <w:b/>
          <w:bCs/>
          <w:color w:val="000000"/>
          <w:highlight w:val="none"/>
        </w:rPr>
      </w:pPr>
      <w:r>
        <w:rPr>
          <w:rFonts w:hint="eastAsia" w:ascii="方正小标宋_GBK" w:eastAsia="方正小标宋_GBK"/>
          <w:bCs/>
          <w:color w:val="000000"/>
          <w:sz w:val="32"/>
          <w:szCs w:val="32"/>
          <w:highlight w:val="none"/>
        </w:rPr>
        <w:t xml:space="preserve">（货物类）</w:t>
      </w:r>
      <w:r/>
    </w:p>
    <w:tbl>
      <w:tblPr>
        <w:tblStyle w:val="768"/>
        <w:tblW w:w="104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754"/>
        <w:gridCol w:w="1518"/>
      </w:tblGrid>
      <w:tr>
        <w:trPr>
          <w:cantSplit/>
          <w:trHeight w:val="544"/>
        </w:trPr>
        <w:tc>
          <w:tcPr>
            <w:tcW w:w="500" w:type="dxa"/>
            <w:vAlign w:val="top"/>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05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p>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p>
        </w:tc>
        <w:tc>
          <w:tcPr>
            <w:tcW w:w="814"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p>
        </w:tc>
        <w:tc>
          <w:tcPr>
            <w:tcW w:w="107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p>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p>
        </w:tc>
        <w:tc>
          <w:tcPr>
            <w:tcW w:w="1617"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制造商名称</w:t>
            </w:r>
            <w:r/>
          </w:p>
        </w:tc>
        <w:tc>
          <w:tcPr>
            <w:tcW w:w="1233"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p>
        </w:tc>
        <w:tc>
          <w:tcPr>
            <w:tcW w:w="921"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p>
        </w:tc>
        <w:tc>
          <w:tcPr>
            <w:tcW w:w="932" w:type="dxa"/>
            <w:vAlign w:val="center"/>
            <w:textDirection w:val="lrTb"/>
            <w:noWrap w:val="false"/>
          </w:tcPr>
          <w:p>
            <w:pPr>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p>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p>
        </w:tc>
        <w:tc>
          <w:tcPr>
            <w:tcW w:w="754" w:type="dxa"/>
            <w:vAlign w:val="center"/>
            <w:textDirection w:val="lrTb"/>
            <w:noWrap w:val="false"/>
          </w:tcPr>
          <w:p>
            <w:pPr>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p>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p>
        </w:tc>
        <w:tc>
          <w:tcPr>
            <w:tcW w:w="1518" w:type="dxa"/>
            <w:vAlign w:val="center"/>
            <w:textDirection w:val="lrTb"/>
            <w:noWrap w:val="false"/>
          </w:tcPr>
          <w:p>
            <w:pPr>
              <w:jc w:val="left"/>
              <w:spacing w:line="0" w:lineRule="atLeas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备注</w:t>
            </w:r>
            <w:r/>
          </w:p>
        </w:tc>
      </w:tr>
      <w:tr>
        <w:trPr>
          <w:cantSplit/>
          <w:trHeight w:val="688"/>
        </w:trPr>
        <w:tc>
          <w:tcPr>
            <w:tcW w:w="500"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105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14"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7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7"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33"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1"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54"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8"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96"/>
        </w:trPr>
        <w:tc>
          <w:tcPr>
            <w:tcW w:w="500"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05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14"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7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7"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33" w:type="dxa"/>
            <w:vAlign w:val="top"/>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1" w:type="dxa"/>
            <w:vAlign w:val="center"/>
            <w:textDirection w:val="lrTb"/>
            <w:noWrap w:val="false"/>
          </w:tcPr>
          <w:p>
            <w:pPr>
              <w:jc w:val="left"/>
              <w:spacing w:line="0" w:lineRule="atLeas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tc>
        <w:tc>
          <w:tcPr>
            <w:tcW w:w="93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54"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8" w:type="dxa"/>
            <w:vAlign w:val="center"/>
            <w:textDirection w:val="lrTb"/>
            <w:noWrap w:val="false"/>
          </w:tcPr>
          <w:p>
            <w:pPr>
              <w:jc w:val="left"/>
              <w:spacing w:line="0" w:lineRule="atLeast"/>
              <w:rPr>
                <w:rFonts w:hint="default" w:ascii="宋体" w:hAnsi="宋体" w:eastAsia="宋体"/>
                <w:color w:val="000000"/>
                <w:sz w:val="24"/>
                <w:szCs w:val="24"/>
                <w:highlight w:val="none"/>
                <w:lang w:val="en-US" w:eastAsia="zh-CN"/>
              </w:rPr>
            </w:pPr>
            <w:r>
              <w:rPr>
                <w:rFonts w:hint="default" w:ascii="宋体" w:hAnsi="宋体" w:eastAsia="宋体"/>
                <w:color w:val="000000"/>
                <w:sz w:val="24"/>
                <w:szCs w:val="24"/>
                <w:highlight w:val="none"/>
                <w:lang w:val="en-US" w:eastAsia="zh-CN"/>
              </w:rPr>
            </w:r>
            <w:r/>
          </w:p>
        </w:tc>
      </w:tr>
      <w:tr>
        <w:trPr>
          <w:cantSplit/>
          <w:trHeight w:val="724"/>
        </w:trPr>
        <w:tc>
          <w:tcPr>
            <w:tcW w:w="500"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05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14"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7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7"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33" w:type="dxa"/>
            <w:vAlign w:val="top"/>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1"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54"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8"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00"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p>
        </w:tc>
        <w:tc>
          <w:tcPr>
            <w:tcW w:w="105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14"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7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7"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33" w:type="dxa"/>
            <w:vAlign w:val="top"/>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1"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54"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8"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77"/>
        </w:trPr>
        <w:tc>
          <w:tcPr>
            <w:tcW w:w="500" w:type="dxa"/>
            <w:vAlign w:val="center"/>
            <w:textDirection w:val="lrTb"/>
            <w:noWrap w:val="false"/>
          </w:tcPr>
          <w:p>
            <w:pPr>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052" w:type="dxa"/>
            <w:vAlign w:val="center"/>
            <w:textDirection w:val="lrTb"/>
            <w:noWrap w:val="false"/>
          </w:tcPr>
          <w:p>
            <w:pPr>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814"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7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7"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33" w:type="dxa"/>
            <w:vAlign w:val="top"/>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1"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2"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54"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8" w:type="dxa"/>
            <w:vAlign w:val="center"/>
            <w:textDirection w:val="lrTb"/>
            <w:noWrap w:val="false"/>
          </w:tcPr>
          <w:p>
            <w:pPr>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77"/>
        </w:trPr>
        <w:tc>
          <w:tcPr>
            <w:gridSpan w:val="3"/>
            <w:tcW w:w="2366" w:type="dxa"/>
            <w:vAlign w:val="center"/>
            <w:textDirection w:val="lrTb"/>
            <w:noWrap w:val="false"/>
          </w:tcPr>
          <w:p>
            <w:pPr>
              <w:pStyle w:val="1188"/>
              <w:jc w:val="left"/>
              <w:spacing w:line="500" w:lineRule="exact"/>
              <w:rPr>
                <w:rFonts w:hint="eastAsia" w:ascii="宋体" w:hAnsi="宋体"/>
                <w:b/>
                <w:bCs/>
                <w:color w:val="000000"/>
                <w:sz w:val="24"/>
                <w:highlight w:val="none"/>
              </w:rPr>
            </w:pPr>
            <w:r>
              <w:rPr>
                <w:rFonts w:hint="eastAsia" w:ascii="宋体" w:hAnsi="宋体"/>
                <w:b/>
                <w:bCs/>
                <w:color w:val="000000"/>
                <w:sz w:val="28"/>
                <w:szCs w:val="28"/>
                <w:highlight w:val="none"/>
              </w:rPr>
              <w:t xml:space="preserve">投标总报价</w:t>
            </w:r>
            <w:r/>
          </w:p>
        </w:tc>
        <w:tc>
          <w:tcPr>
            <w:gridSpan w:val="7"/>
            <w:tcW w:w="8047" w:type="dxa"/>
            <w:vAlign w:val="center"/>
            <w:textDirection w:val="lrTb"/>
            <w:noWrap w:val="false"/>
          </w:tcPr>
          <w:p>
            <w:pPr>
              <w:pStyle w:val="1188"/>
              <w:jc w:val="left"/>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p>
          <w:p>
            <w:pPr>
              <w:pStyle w:val="1188"/>
              <w:jc w:val="left"/>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人民币（大写）：</w:t>
            </w:r>
            <w:r>
              <w:rPr>
                <w:rFonts w:hint="eastAsia" w:ascii="宋体" w:hAnsi="宋体"/>
                <w:b/>
                <w:bCs/>
                <w:color w:val="000000"/>
                <w:sz w:val="24"/>
                <w:highlight w:val="none"/>
                <w:u w:val="single"/>
              </w:rPr>
              <w:t xml:space="preserve"> </w:t>
            </w:r>
            <w:r>
              <w:rPr>
                <w:rFonts w:ascii="宋体" w:hAnsi="宋体"/>
                <w:b/>
                <w:bCs/>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仟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 万</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仟</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元</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角</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分</w:t>
            </w:r>
            <w:r/>
          </w:p>
        </w:tc>
      </w:tr>
    </w:tbl>
    <w:p>
      <w:pP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备注：“投标总报价”数额应当与“开标一览表”中“投标总报价”数额一致。</w:t>
      </w:r>
      <w:r/>
    </w:p>
    <w:p>
      <w:pPr>
        <w:spacing w:line="480" w:lineRule="exact"/>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1091"/>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91"/>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91"/>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91"/>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91"/>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91"/>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rPr>
          <w:rFonts w:hint="eastAsia"/>
          <w:b w:val="0"/>
          <w:bCs w:val="0"/>
          <w:color w:val="000000"/>
          <w:highlight w:val="none"/>
        </w:rPr>
        <w:outlineLvl w:val="1"/>
      </w:pPr>
      <w:r>
        <w:rPr>
          <w:highlight w:val="none"/>
        </w:rPr>
        <w:br w:type="page" w:clear="all"/>
      </w:r>
      <w:r/>
    </w:p>
    <w:p>
      <w:pPr>
        <w:pStyle w:val="1125"/>
        <w:rPr>
          <w:highlight w:val="none"/>
        </w:rPr>
        <w:outlineLvl w:val="1"/>
      </w:pPr>
      <w:r/>
      <w:bookmarkStart w:id="170" w:name="_Toc2747"/>
      <w:r/>
      <w:bookmarkStart w:id="171" w:name="_Toc21129"/>
      <w:r>
        <w:rPr>
          <w:rFonts w:hint="eastAsia"/>
          <w:b w:val="0"/>
          <w:bCs/>
          <w:color w:val="000000"/>
          <w:highlight w:val="none"/>
        </w:rPr>
        <w:t xml:space="preserve">六、中小企业或残疾人福利性单位声明函</w:t>
      </w:r>
      <w:bookmarkEnd w:id="170"/>
      <w:r/>
      <w:bookmarkEnd w:id="171"/>
      <w:r/>
      <w:r/>
    </w:p>
    <w:p>
      <w:pPr>
        <w:pStyle w:val="1091"/>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91"/>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中小微企业声明函</w:t>
      </w:r>
      <w:r/>
    </w:p>
    <w:p>
      <w:pPr>
        <w:pStyle w:val="1091"/>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（货物类项目）</w:t>
      </w:r>
      <w:r/>
    </w:p>
    <w:p>
      <w:pPr>
        <w:ind w:firstLine="480"/>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本公司（联合体）郑重声明，根据《政府采购促进中小企业发展管理办法》(财库〔2020〕46号)的规定，本公司（联合体）参加</w:t>
      </w:r>
      <w:r>
        <w:rPr>
          <w:rFonts w:hint="eastAsia" w:ascii="Times New Roman" w:hAnsi="Times New Roman"/>
          <w:color w:val="000000"/>
          <w:sz w:val="24"/>
          <w:szCs w:val="24"/>
          <w:highlight w:val="none"/>
          <w:u w:val="single"/>
        </w:rPr>
        <w:t xml:space="preserve"> 单位名称  </w:t>
      </w:r>
      <w:r>
        <w:rPr>
          <w:rFonts w:hint="eastAsia" w:ascii="Times New Roman" w:hAnsi="Times New Roman"/>
          <w:color w:val="000000"/>
          <w:sz w:val="24"/>
          <w:szCs w:val="24"/>
          <w:highlight w:val="none"/>
        </w:rPr>
        <w:t xml:space="preserve">的</w:t>
      </w:r>
      <w:r>
        <w:rPr>
          <w:rFonts w:hint="eastAsia" w:ascii="Times New Roman" w:hAnsi="Times New Roman"/>
          <w:color w:val="000000"/>
          <w:sz w:val="24"/>
          <w:szCs w:val="24"/>
          <w:highlight w:val="none"/>
          <w:u w:val="single"/>
        </w:rPr>
        <w:t xml:space="preserve">（项目名称） </w:t>
      </w:r>
      <w:r>
        <w:rPr>
          <w:rFonts w:hint="eastAsia" w:ascii="Times New Roman" w:hAnsi="Times New Roman"/>
          <w:color w:val="000000"/>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imes New Roman" w:hAnsi="Times New Roman"/>
          <w:i/>
          <w:color w:val="000000"/>
          <w:sz w:val="24"/>
          <w:szCs w:val="24"/>
          <w:highlight w:val="none"/>
          <w:u w:val="single"/>
        </w:rPr>
      </w:pPr>
      <w:r>
        <w:rPr>
          <w:rFonts w:hint="eastAsia" w:ascii="Times New Roman" w:hAnsi="Times New Roman"/>
          <w:color w:val="000000"/>
          <w:sz w:val="24"/>
          <w:szCs w:val="24"/>
          <w:highlight w:val="none"/>
        </w:rPr>
        <w:t xml:space="preserve">1.</w:t>
      </w:r>
      <w:r>
        <w:rPr>
          <w:rFonts w:hint="eastAsia" w:ascii="Times New Roman" w:hAnsi="Times New Roman"/>
          <w:color w:val="000000"/>
          <w:sz w:val="24"/>
          <w:szCs w:val="24"/>
          <w:highlight w:val="none"/>
          <w:u w:val="single"/>
        </w:rPr>
        <w:t xml:space="preserve">（标的名称）</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（投标人填写招标文件中明确的所属行业）</w:t>
      </w:r>
      <w:r>
        <w:rPr>
          <w:rFonts w:hint="eastAsia" w:ascii="Times New Roman" w:hAnsi="Times New Roman"/>
          <w:color w:val="000000"/>
          <w:sz w:val="24"/>
          <w:szCs w:val="24"/>
          <w:highlight w:val="none"/>
        </w:rPr>
        <w:t xml:space="preserve">行业；投标产品制造商为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，从业人员</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人，营业收入为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万元，资产总额为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万元，属于</w:t>
      </w:r>
      <w:r>
        <w:rPr>
          <w:rFonts w:hint="eastAsia" w:ascii="Times New Roman" w:hAnsi="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i/>
          <w:color w:val="000000"/>
          <w:sz w:val="24"/>
          <w:szCs w:val="24"/>
          <w:highlight w:val="none"/>
          <w:u w:val="single"/>
        </w:rPr>
      </w:pPr>
      <w:r>
        <w:rPr>
          <w:rFonts w:hint="eastAsia" w:ascii="Times New Roman" w:hAnsi="Times New Roman"/>
          <w:color w:val="000000"/>
          <w:sz w:val="24"/>
          <w:szCs w:val="24"/>
          <w:highlight w:val="none"/>
        </w:rPr>
        <w:t xml:space="preserve">2.</w:t>
      </w:r>
      <w:r>
        <w:rPr>
          <w:rFonts w:hint="eastAsia" w:ascii="Times New Roman" w:hAnsi="Times New Roman"/>
          <w:color w:val="000000"/>
          <w:sz w:val="24"/>
          <w:szCs w:val="24"/>
          <w:highlight w:val="none"/>
          <w:u w:val="single"/>
        </w:rPr>
        <w:t xml:space="preserve">（标的名称）</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（投标人填写招标文件中明确的所属行业）</w:t>
      </w:r>
      <w:r>
        <w:rPr>
          <w:rFonts w:hint="eastAsia" w:ascii="Times New Roman" w:hAnsi="Times New Roman"/>
          <w:color w:val="000000"/>
          <w:sz w:val="24"/>
          <w:szCs w:val="24"/>
          <w:highlight w:val="none"/>
        </w:rPr>
        <w:t xml:space="preserve">行业；投标产品制造商为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，从业人员</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人，营业收入为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万元，资产总额为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万元，属于</w:t>
      </w:r>
      <w:r>
        <w:rPr>
          <w:rFonts w:hint="eastAsia" w:ascii="Times New Roman" w:hAnsi="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w:t>
      </w:r>
      <w:r/>
    </w:p>
    <w:p>
      <w:pPr>
        <w:ind w:firstLine="480"/>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本企业对上述声明内容的真实性负责。如有虚假，将依法承担相应责任</w:t>
      </w:r>
      <w:r/>
    </w:p>
    <w:p>
      <w:pPr>
        <w:ind w:right="72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right="180" w:firstLine="360"/>
        <w:jc w:val="righ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p>
    <w:p>
      <w:pPr>
        <w:ind w:right="180" w:firstLine="36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日  期：</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Times New Roman" w:hAnsi="Times New Roman"/>
          <w:color w:val="000000"/>
          <w:sz w:val="24"/>
          <w:szCs w:val="24"/>
          <w:highlight w:val="none"/>
          <w:lang w:eastAsia="zh-CN"/>
        </w:rPr>
      </w:pPr>
      <w:r>
        <w:rPr>
          <w:rFonts w:ascii="Times New Roman" w:hAnsi="Times New Roman"/>
          <w:color w:val="000000"/>
          <w:sz w:val="24"/>
          <w:szCs w:val="24"/>
          <w:highlight w:val="none"/>
        </w:rPr>
        <w:t xml:space="preserve">2.符合报价折扣情形的请将此函填报上传至“企业报价折扣证明”一栏中</w:t>
      </w:r>
      <w:r>
        <w:rPr>
          <w:rFonts w:hint="eastAsia" w:ascii="Times New Roman" w:hAnsi="Times New Roman"/>
          <w:color w:val="000000"/>
          <w:sz w:val="24"/>
          <w:szCs w:val="24"/>
          <w:highlight w:val="none"/>
          <w:lang w:eastAsia="zh-CN"/>
        </w:rPr>
        <w:t xml:space="preserve">。</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3.对照《工业和信息化部、国家统计局、国家发展和改革委员会、财政部关于印发中小企业划型标准规定的通知》(工信部联企业</w:t>
      </w:r>
      <w:r>
        <w:rPr>
          <w:rFonts w:hint="eastAsia" w:ascii="Times New Roman" w:hAnsi="Times New Roman"/>
          <w:color w:val="000000"/>
          <w:sz w:val="24"/>
          <w:szCs w:val="24"/>
          <w:highlight w:val="none"/>
          <w:lang w:eastAsia="zh-CN"/>
        </w:rPr>
        <w:t xml:space="preserve">〔2011〕300号</w:t>
      </w:r>
      <w:r>
        <w:rPr>
          <w:rFonts w:ascii="Times New Roman" w:hAnsi="Times New Roman"/>
          <w:color w:val="000000"/>
          <w:sz w:val="24"/>
          <w:szCs w:val="24"/>
          <w:highlight w:val="none"/>
        </w:rPr>
        <w:t xml:space="preserve">)的规定，</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自行勾选制造商的企业规模类型。</w:t>
      </w:r>
      <w:r/>
    </w:p>
    <w:p>
      <w:pPr>
        <w:ind w:firstLine="480"/>
        <w:jc w:val="lef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91"/>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p>
    <w:p>
      <w:pPr>
        <w:pStyle w:val="1109"/>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08"/>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08"/>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110"/>
        <w:ind w:firstLine="3810"/>
        <w:spacing w:line="500" w:lineRule="exact"/>
        <w:rPr>
          <w:color w:val="000000"/>
          <w:spacing w:val="6"/>
          <w:sz w:val="24"/>
          <w:szCs w:val="24"/>
          <w:highlight w:val="none"/>
        </w:rPr>
      </w:pPr>
      <w:r>
        <w:rPr>
          <w:color w:val="000000"/>
          <w:spacing w:val="6"/>
          <w:sz w:val="24"/>
          <w:szCs w:val="24"/>
          <w:highlight w:val="none"/>
        </w:rPr>
      </w:r>
      <w:r/>
    </w:p>
    <w:p>
      <w:pPr>
        <w:pStyle w:val="1110"/>
        <w:ind w:firstLine="3629"/>
        <w:jc w:val="left"/>
        <w:spacing w:line="500" w:lineRule="exact"/>
        <w:rPr>
          <w:color w:val="000000"/>
          <w:sz w:val="24"/>
          <w:highlight w:val="none"/>
        </w:rPr>
      </w:pPr>
      <w:r>
        <w:rPr>
          <w:color w:val="000000"/>
          <w:sz w:val="24"/>
          <w:highlight w:val="none"/>
        </w:rPr>
      </w:r>
      <w:r/>
    </w:p>
    <w:p>
      <w:pPr>
        <w:pStyle w:val="1110"/>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107"/>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109"/>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11"/>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08"/>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108"/>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2.符合报价折扣情形的请将此函填报上传至“企业报价折扣证明”一栏中。</w:t>
      </w:r>
      <w:r/>
    </w:p>
    <w:p>
      <w:pPr>
        <w:pStyle w:val="1108"/>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08"/>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8"/>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8"/>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8"/>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8"/>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08"/>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8"/>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8"/>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8"/>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8"/>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8"/>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798"/>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768"/>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73"/>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73"/>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72"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73"/>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2.对采购需求的其它非实质性要求，投标人按所投产品情况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72"/>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rPr>
          <w:rFonts w:hint="eastAsia" w:ascii="宋体" w:hAnsi="宋体" w:eastAsia="宋体" w:cs="宋体"/>
          <w:color w:val="000000"/>
          <w:highlight w:val="none"/>
        </w:rPr>
      </w:pPr>
      <w:r>
        <w:rPr>
          <w:rFonts w:hint="eastAsia" w:ascii="宋体" w:hAnsi="宋体" w:eastAsia="宋体" w:cs="宋体"/>
          <w:bCs/>
          <w:color w:val="000000"/>
          <w:highlight w:val="none"/>
        </w:rPr>
        <w:br w:type="page" w:clear="all"/>
      </w:r>
      <w:r/>
    </w:p>
    <w:p>
      <w:pPr>
        <w:pStyle w:val="798"/>
        <w:rPr>
          <w:rFonts w:hint="eastAsia" w:ascii="宋体" w:hAnsi="宋体" w:eastAsia="宋体" w:cs="宋体"/>
          <w:color w:val="000000"/>
          <w:highlight w:val="none"/>
        </w:rPr>
      </w:pPr>
      <w:r/>
      <w:bookmarkStart w:id="173" w:name="_Toc15871"/>
      <w:r/>
      <w:bookmarkStart w:id="174" w:name="_Toc25337"/>
      <w:r>
        <w:rPr>
          <w:rFonts w:hint="eastAsia" w:ascii="宋体" w:hAnsi="宋体" w:eastAsia="宋体" w:cs="宋体"/>
          <w:bCs/>
          <w:color w:val="000000"/>
          <w:highlight w:val="none"/>
        </w:rPr>
        <w:t xml:space="preserve">八、项目组人员</w:t>
      </w:r>
      <w:r/>
    </w:p>
    <w:tbl>
      <w:tblPr>
        <w:tblStyle w:val="768"/>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96"/>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196"/>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196"/>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196"/>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196"/>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196"/>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55"/>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55"/>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55"/>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55"/>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55"/>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55"/>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55"/>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55"/>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9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w:t>
      </w:r>
      <w:r>
        <w:rPr>
          <w:rFonts w:hint="eastAsia" w:ascii="Times New Roman" w:hAnsi="Times New Roman" w:cs="宋体"/>
          <w:color w:val="000000"/>
          <w:sz w:val="24"/>
          <w:szCs w:val="20"/>
          <w:highlight w:val="none"/>
          <w:lang w:val="en-US" w:eastAsia="zh-CN"/>
        </w:rPr>
        <w:t xml:space="preserve">招标</w:t>
      </w:r>
      <w:r>
        <w:rPr>
          <w:rFonts w:hint="eastAsia" w:ascii="Times New Roman" w:hAnsi="Times New Roman" w:cs="宋体"/>
          <w:color w:val="000000"/>
          <w:sz w:val="24"/>
          <w:szCs w:val="20"/>
          <w:highlight w:val="none"/>
        </w:rPr>
        <w:t xml:space="preserve">文件要求附相关人员证书。</w:t>
      </w:r>
      <w:bookmarkStart w:id="175" w:name="_格式2__法定代表人授权书"/>
      <w:r/>
      <w:bookmarkEnd w:id="175"/>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25"/>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rPr>
        <w:t xml:space="preserve">九、企业业绩</w:t>
      </w:r>
      <w:bookmarkEnd w:id="173"/>
      <w:r/>
      <w:bookmarkEnd w:id="174"/>
      <w:r/>
      <w:r/>
    </w:p>
    <w:p>
      <w:pPr>
        <w:pStyle w:val="1133"/>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176"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33"/>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176"/>
      <w:r/>
      <w:r/>
    </w:p>
    <w:tbl>
      <w:tblPr>
        <w:tblStyle w:val="76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34"/>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34"/>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34"/>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34"/>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3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3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3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3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3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3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3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3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3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3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3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3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3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3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3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3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33"/>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numPr>
          <w:ilvl w:val="0"/>
          <w:numId w:val="10"/>
        </w:numPr>
        <w:spacing w:line="480" w:lineRule="exact"/>
        <w:rPr>
          <w:rFonts w:hint="eastAsia" w:ascii="宋体" w:hAnsi="黑体" w:eastAsia="黑体" w:cs="黑体"/>
          <w:color w:val="000000"/>
          <w:sz w:val="32"/>
          <w:szCs w:val="32"/>
          <w:highlight w:val="none"/>
        </w:rPr>
        <w:outlineLvl w:val="1"/>
      </w:pPr>
      <w:r>
        <w:rPr>
          <w:rFonts w:ascii="宋体" w:hAnsi="宋体"/>
          <w:bCs/>
          <w:color w:val="000000"/>
          <w:highlight w:val="none"/>
        </w:rPr>
        <w:br w:type="page" w:clear="all"/>
      </w:r>
      <w:bookmarkStart w:id="177" w:name="_Toc26048"/>
      <w:r/>
      <w:bookmarkStart w:id="178" w:name="_Toc9275"/>
      <w:r>
        <w:rPr>
          <w:rFonts w:hint="eastAsia" w:ascii="宋体" w:hAnsi="黑体" w:eastAsia="黑体" w:cs="黑体"/>
          <w:color w:val="000000"/>
          <w:sz w:val="32"/>
          <w:szCs w:val="32"/>
          <w:highlight w:val="none"/>
        </w:rPr>
        <w:t xml:space="preserve">实施方案</w:t>
      </w:r>
      <w:r/>
    </w:p>
    <w:p>
      <w:pPr>
        <w:pStyle w:val="1137"/>
        <w:ind w:firstLine="420"/>
        <w:spacing w:line="480" w:lineRule="exact"/>
        <w:rPr>
          <w:color w:val="000000"/>
          <w:sz w:val="24"/>
          <w:szCs w:val="24"/>
          <w:highlight w:val="none"/>
        </w:rPr>
      </w:pPr>
      <w:r>
        <w:rPr>
          <w:rFonts w:hint="eastAsia"/>
          <w:color w:val="000000"/>
          <w:sz w:val="24"/>
          <w:szCs w:val="24"/>
          <w:highlight w:val="none"/>
        </w:rPr>
        <w:t xml:space="preserve">请在此文档中增加投标</w:t>
      </w:r>
      <w:r>
        <w:rPr>
          <w:rFonts w:hint="eastAsia"/>
          <w:color w:val="000000"/>
          <w:sz w:val="24"/>
          <w:szCs w:val="24"/>
          <w:highlight w:val="none"/>
          <w:lang w:val="en-US" w:eastAsia="zh-CN"/>
        </w:rPr>
        <w:t xml:space="preserve">的实施方案</w:t>
      </w:r>
      <w:r>
        <w:rPr>
          <w:rFonts w:hint="eastAsia"/>
          <w:color w:val="000000"/>
          <w:sz w:val="24"/>
          <w:szCs w:val="24"/>
          <w:highlight w:val="none"/>
        </w:rPr>
        <w:t xml:space="preserve">（包括评分办法、采购需求中涉及的</w:t>
      </w:r>
      <w:r>
        <w:rPr>
          <w:rFonts w:hint="eastAsia"/>
          <w:color w:val="000000"/>
          <w:sz w:val="24"/>
          <w:szCs w:val="24"/>
          <w:highlight w:val="none"/>
          <w:lang w:val="en-US" w:eastAsia="zh-CN"/>
        </w:rPr>
        <w:t xml:space="preserve">内容</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格式自拟</w:t>
      </w:r>
      <w:r>
        <w:rPr>
          <w:rFonts w:hint="eastAsia"/>
          <w:color w:val="000000"/>
          <w:sz w:val="24"/>
          <w:szCs w:val="24"/>
          <w:highlight w:val="none"/>
        </w:rPr>
        <w:t xml:space="preserve">），如没有请将此空文档上传。</w:t>
      </w:r>
      <w:r/>
    </w:p>
    <w:p>
      <w:pPr>
        <w:numPr>
          <w:ilvl w:val="0"/>
          <w:numId w:val="0"/>
        </w:num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br w:type="page" w:clear="all"/>
      </w:r>
      <w:r/>
    </w:p>
    <w:p>
      <w:pPr>
        <w:numPr>
          <w:ilvl w:val="0"/>
          <w:numId w:val="10"/>
        </w:num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lang w:val="en-US" w:eastAsia="zh-CN"/>
        </w:rPr>
        <w:t xml:space="preserve">售后服务方案</w:t>
      </w:r>
      <w:r/>
    </w:p>
    <w:p>
      <w:pPr>
        <w:pStyle w:val="1137"/>
        <w:ind w:firstLine="420"/>
        <w:spacing w:line="480" w:lineRule="exact"/>
        <w:rPr>
          <w:color w:val="000000"/>
          <w:sz w:val="24"/>
          <w:szCs w:val="24"/>
          <w:highlight w:val="none"/>
        </w:rPr>
      </w:pPr>
      <w:r>
        <w:rPr>
          <w:rFonts w:hint="eastAsia"/>
          <w:color w:val="000000"/>
          <w:sz w:val="24"/>
          <w:szCs w:val="24"/>
          <w:highlight w:val="none"/>
        </w:rPr>
        <w:t xml:space="preserve">请在此文档中增加投标</w:t>
      </w:r>
      <w:r>
        <w:rPr>
          <w:rFonts w:hint="eastAsia"/>
          <w:color w:val="000000"/>
          <w:sz w:val="24"/>
          <w:szCs w:val="24"/>
          <w:highlight w:val="none"/>
          <w:lang w:val="en-US" w:eastAsia="zh-CN"/>
        </w:rPr>
        <w:t xml:space="preserve">的售后服务方案</w:t>
      </w:r>
      <w:r>
        <w:rPr>
          <w:rFonts w:hint="eastAsia"/>
          <w:color w:val="000000"/>
          <w:sz w:val="24"/>
          <w:szCs w:val="24"/>
          <w:highlight w:val="none"/>
        </w:rPr>
        <w:t xml:space="preserve">（包括评分办法、采购需求中涉及的</w:t>
      </w:r>
      <w:r>
        <w:rPr>
          <w:rFonts w:hint="eastAsia"/>
          <w:color w:val="000000"/>
          <w:sz w:val="24"/>
          <w:szCs w:val="24"/>
          <w:highlight w:val="none"/>
          <w:lang w:val="en-US" w:eastAsia="zh-CN"/>
        </w:rPr>
        <w:t xml:space="preserve">内容</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格式自拟</w:t>
      </w:r>
      <w:r>
        <w:rPr>
          <w:rFonts w:hint="eastAsia"/>
          <w:color w:val="000000"/>
          <w:sz w:val="24"/>
          <w:szCs w:val="24"/>
          <w:highlight w:val="none"/>
        </w:rPr>
        <w:t xml:space="preserve">），如没有请将此空文档上传。</w:t>
      </w:r>
      <w:r/>
    </w:p>
    <w:p>
      <w:pPr>
        <w:numPr>
          <w:ilvl w:val="0"/>
          <w:numId w:val="0"/>
        </w:num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numPr>
          <w:ilvl w:val="0"/>
          <w:numId w:val="10"/>
        </w:num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br w:type="page" w:clear="all"/>
      </w:r>
      <w:r>
        <w:rPr>
          <w:rFonts w:hint="eastAsia" w:ascii="宋体" w:hAnsi="黑体" w:eastAsia="黑体" w:cs="黑体"/>
          <w:color w:val="000000"/>
          <w:sz w:val="32"/>
          <w:szCs w:val="32"/>
          <w:highlight w:val="none"/>
          <w:lang w:val="en-US" w:eastAsia="zh-CN"/>
        </w:rPr>
        <w:t xml:space="preserve">投标所需其他材料</w:t>
      </w:r>
      <w:bookmarkEnd w:id="177"/>
      <w:r/>
      <w:bookmarkEnd w:id="178"/>
      <w:r/>
      <w:r/>
    </w:p>
    <w:p>
      <w:pPr>
        <w:pStyle w:val="1137"/>
        <w:ind w:firstLine="420"/>
        <w:spacing w:line="480" w:lineRule="exact"/>
        <w:rPr>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p>
    <w:p>
      <w:pPr>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continuous"/>
      <w:pgSz w:w="11906" w:h="16838" w:orient="portrait"/>
      <w:pgMar w:top="1440" w:right="1304" w:bottom="1440"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w:r/>
  </w:p>
  <w:p>
    <w:pPr>
      <w:pStyle w:val="8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p>
    <w:pPr>
      <w:pStyle w:val="85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19"/>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04"/>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6"/>
  </w:num>
  <w:num w:numId="6">
    <w:abstractNumId w:val="7"/>
  </w:num>
  <w:num w:numId="7">
    <w:abstractNumId w:val="9"/>
  </w:num>
  <w:num w:numId="8">
    <w:abstractNumId w:val="5"/>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default="1">
    <w:name w:val="Normal"/>
    <w:link w:val="1265"/>
    <w:uiPriority w:val="0"/>
    <w:qFormat/>
    <w:pPr>
      <w:jc w:val="both"/>
      <w:widowControl w:val="off"/>
    </w:pPr>
    <w:rPr>
      <w:rFonts w:hint="default" w:ascii="Calibri" w:hAnsi="Calibri" w:eastAsia="宋体" w:cs="Times New Roman"/>
      <w:sz w:val="21"/>
      <w:szCs w:val="22"/>
      <w:lang w:val="en-US" w:eastAsia="zh-CN" w:bidi="ar-SA"/>
    </w:rPr>
  </w:style>
  <w:style w:type="paragraph" w:styleId="758">
    <w:name w:val="Heading 1"/>
    <w:basedOn w:val="757"/>
    <w:next w:val="757"/>
    <w:uiPriority w:val="9"/>
    <w:qFormat/>
    <w:pPr>
      <w:keepLines/>
      <w:keepNext/>
      <w:spacing w:before="480" w:after="200"/>
      <w:outlineLvl w:val="0"/>
    </w:pPr>
    <w:rPr>
      <w:rFonts w:ascii="Arial" w:hAnsi="Arial" w:eastAsia="Arial" w:cs="Arial"/>
      <w:sz w:val="40"/>
      <w:szCs w:val="40"/>
    </w:rPr>
  </w:style>
  <w:style w:type="paragraph" w:styleId="759">
    <w:name w:val="Heading 2"/>
    <w:basedOn w:val="757"/>
    <w:next w:val="757"/>
    <w:uiPriority w:val="9"/>
    <w:unhideWhenUsed/>
    <w:qFormat/>
    <w:pPr>
      <w:keepLines/>
      <w:keepNext/>
      <w:spacing w:before="360" w:after="200"/>
      <w:outlineLvl w:val="1"/>
    </w:pPr>
    <w:rPr>
      <w:rFonts w:ascii="Arial" w:hAnsi="Arial" w:eastAsia="Arial" w:cs="Arial"/>
      <w:sz w:val="34"/>
    </w:rPr>
  </w:style>
  <w:style w:type="paragraph" w:styleId="760">
    <w:name w:val="Heading 3"/>
    <w:basedOn w:val="757"/>
    <w:next w:val="757"/>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57"/>
    <w:next w:val="757"/>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uiPriority w:val="9"/>
    <w:unhideWhenUsed/>
    <w:qFormat/>
    <w:pPr>
      <w:keepLines/>
      <w:keepNext/>
      <w:spacing w:before="320" w:after="200"/>
      <w:outlineLvl w:val="5"/>
    </w:pPr>
    <w:rPr>
      <w:rFonts w:ascii="Arial" w:hAnsi="Arial" w:eastAsia="Arial" w:cs="Arial"/>
      <w:b/>
      <w:bCs/>
      <w:sz w:val="22"/>
      <w:szCs w:val="22"/>
    </w:rPr>
  </w:style>
  <w:style w:type="paragraph" w:styleId="764">
    <w:name w:val="Heading 7"/>
    <w:basedOn w:val="757"/>
    <w:next w:val="757"/>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Heading 8"/>
    <w:basedOn w:val="757"/>
    <w:next w:val="757"/>
    <w:uiPriority w:val="9"/>
    <w:unhideWhenUsed/>
    <w:qFormat/>
    <w:pPr>
      <w:keepLines/>
      <w:keepNext/>
      <w:spacing w:before="320" w:after="200"/>
      <w:outlineLvl w:val="7"/>
    </w:pPr>
    <w:rPr>
      <w:rFonts w:ascii="Arial" w:hAnsi="Arial" w:eastAsia="Arial" w:cs="Arial"/>
      <w:i/>
      <w:iCs/>
      <w:sz w:val="22"/>
      <w:szCs w:val="22"/>
    </w:rPr>
  </w:style>
  <w:style w:type="paragraph" w:styleId="766">
    <w:name w:val="Heading 9"/>
    <w:basedOn w:val="757"/>
    <w:next w:val="757"/>
    <w:uiPriority w:val="9"/>
    <w:unhideWhenUsed/>
    <w:qFormat/>
    <w:pPr>
      <w:keepLines/>
      <w:keepNext/>
      <w:spacing w:before="320" w:after="200"/>
      <w:outlineLvl w:val="8"/>
    </w:pPr>
    <w:rPr>
      <w:rFonts w:ascii="Arial" w:hAnsi="Arial" w:eastAsia="Arial" w:cs="Arial"/>
      <w:i/>
      <w:iCs/>
      <w:sz w:val="21"/>
      <w:szCs w:val="21"/>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toc 7"/>
    <w:basedOn w:val="757"/>
    <w:next w:val="757"/>
    <w:uiPriority w:val="39"/>
    <w:unhideWhenUsed/>
    <w:qFormat/>
    <w:pPr>
      <w:ind w:left="1701" w:right="0" w:firstLine="0"/>
      <w:spacing w:after="57"/>
    </w:pPr>
  </w:style>
  <w:style w:type="paragraph" w:styleId="770">
    <w:name w:val="Caption"/>
    <w:basedOn w:val="757"/>
    <w:next w:val="7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toc 5"/>
    <w:basedOn w:val="757"/>
    <w:next w:val="757"/>
    <w:uiPriority w:val="39"/>
    <w:unhideWhenUsed/>
    <w:qFormat/>
    <w:pPr>
      <w:ind w:left="1134" w:right="0" w:firstLine="0"/>
      <w:spacing w:after="57"/>
    </w:pPr>
  </w:style>
  <w:style w:type="paragraph" w:styleId="772">
    <w:name w:val="toc 3"/>
    <w:basedOn w:val="757"/>
    <w:next w:val="757"/>
    <w:uiPriority w:val="39"/>
    <w:unhideWhenUsed/>
    <w:qFormat/>
    <w:pPr>
      <w:ind w:left="567" w:right="0" w:firstLine="0"/>
      <w:spacing w:after="57"/>
    </w:pPr>
  </w:style>
  <w:style w:type="paragraph" w:styleId="773">
    <w:name w:val="toc 8"/>
    <w:basedOn w:val="757"/>
    <w:next w:val="757"/>
    <w:uiPriority w:val="39"/>
    <w:unhideWhenUsed/>
    <w:qFormat/>
    <w:pPr>
      <w:ind w:left="1984" w:right="0" w:firstLine="0"/>
      <w:spacing w:after="57"/>
    </w:pPr>
  </w:style>
  <w:style w:type="paragraph" w:styleId="774">
    <w:name w:val="endnote text"/>
    <w:basedOn w:val="757"/>
    <w:uiPriority w:val="99"/>
    <w:semiHidden/>
    <w:unhideWhenUsed/>
    <w:qFormat/>
    <w:pPr>
      <w:spacing w:after="0" w:line="240" w:lineRule="auto"/>
    </w:pPr>
    <w:rPr>
      <w:sz w:val="20"/>
    </w:rPr>
  </w:style>
  <w:style w:type="paragraph" w:styleId="775">
    <w:name w:val="Footer"/>
    <w:basedOn w:val="757"/>
    <w:uiPriority w:val="99"/>
    <w:unhideWhenUsed/>
    <w:qFormat/>
    <w:pPr>
      <w:spacing w:after="0" w:line="240" w:lineRule="auto"/>
      <w:tabs>
        <w:tab w:val="center" w:pos="7143" w:leader="none"/>
        <w:tab w:val="right" w:pos="14287" w:leader="none"/>
      </w:tabs>
    </w:pPr>
  </w:style>
  <w:style w:type="paragraph" w:styleId="776">
    <w:name w:val="Header"/>
    <w:basedOn w:val="757"/>
    <w:uiPriority w:val="99"/>
    <w:unhideWhenUsed/>
    <w:qFormat/>
    <w:pPr>
      <w:spacing w:after="0" w:line="240" w:lineRule="auto"/>
      <w:tabs>
        <w:tab w:val="center" w:pos="7143" w:leader="none"/>
        <w:tab w:val="right" w:pos="14287" w:leader="none"/>
      </w:tabs>
    </w:pPr>
  </w:style>
  <w:style w:type="paragraph" w:styleId="777">
    <w:name w:val="toc 1"/>
    <w:basedOn w:val="757"/>
    <w:next w:val="757"/>
    <w:uiPriority w:val="39"/>
    <w:unhideWhenUsed/>
    <w:qFormat/>
    <w:pPr>
      <w:ind w:left="0" w:right="0" w:firstLine="0"/>
      <w:spacing w:after="57"/>
    </w:pPr>
  </w:style>
  <w:style w:type="paragraph" w:styleId="778">
    <w:name w:val="toc 4"/>
    <w:basedOn w:val="757"/>
    <w:next w:val="757"/>
    <w:uiPriority w:val="39"/>
    <w:unhideWhenUsed/>
    <w:qFormat/>
    <w:pPr>
      <w:ind w:left="850" w:right="0" w:firstLine="0"/>
      <w:spacing w:after="57"/>
    </w:pPr>
  </w:style>
  <w:style w:type="paragraph" w:styleId="779">
    <w:name w:val="Subtitle"/>
    <w:basedOn w:val="757"/>
    <w:next w:val="757"/>
    <w:uiPriority w:val="11"/>
    <w:qFormat/>
    <w:pPr>
      <w:spacing w:before="200" w:after="200"/>
    </w:pPr>
    <w:rPr>
      <w:sz w:val="24"/>
      <w:szCs w:val="24"/>
    </w:rPr>
  </w:style>
  <w:style w:type="paragraph" w:styleId="780">
    <w:name w:val="footnote text"/>
    <w:basedOn w:val="757"/>
    <w:uiPriority w:val="99"/>
    <w:semiHidden/>
    <w:unhideWhenUsed/>
    <w:qFormat/>
    <w:pPr>
      <w:spacing w:after="40" w:line="240" w:lineRule="auto"/>
    </w:pPr>
    <w:rPr>
      <w:sz w:val="18"/>
    </w:rPr>
  </w:style>
  <w:style w:type="paragraph" w:styleId="781">
    <w:name w:val="toc 6"/>
    <w:basedOn w:val="757"/>
    <w:next w:val="757"/>
    <w:uiPriority w:val="39"/>
    <w:unhideWhenUsed/>
    <w:qFormat/>
    <w:pPr>
      <w:ind w:left="1417" w:right="0" w:firstLine="0"/>
      <w:spacing w:after="57"/>
    </w:pPr>
  </w:style>
  <w:style w:type="paragraph" w:styleId="782">
    <w:name w:val="table of figures"/>
    <w:basedOn w:val="757"/>
    <w:next w:val="757"/>
    <w:uiPriority w:val="99"/>
    <w:unhideWhenUsed/>
    <w:qFormat/>
    <w:pPr>
      <w:spacing w:after="0" w:afterAutospacing="0"/>
    </w:pPr>
  </w:style>
  <w:style w:type="paragraph" w:styleId="783">
    <w:name w:val="toc 2"/>
    <w:basedOn w:val="757"/>
    <w:next w:val="757"/>
    <w:uiPriority w:val="39"/>
    <w:unhideWhenUsed/>
    <w:qFormat/>
    <w:pPr>
      <w:ind w:left="283" w:right="0" w:firstLine="0"/>
      <w:spacing w:after="57"/>
    </w:pPr>
  </w:style>
  <w:style w:type="paragraph" w:styleId="784">
    <w:name w:val="toc 9"/>
    <w:basedOn w:val="757"/>
    <w:next w:val="757"/>
    <w:uiPriority w:val="39"/>
    <w:unhideWhenUsed/>
    <w:qFormat/>
    <w:pPr>
      <w:ind w:left="2268" w:right="0" w:firstLine="0"/>
      <w:spacing w:after="57"/>
    </w:pPr>
  </w:style>
  <w:style w:type="paragraph" w:styleId="785">
    <w:name w:val="Title"/>
    <w:basedOn w:val="757"/>
    <w:next w:val="757"/>
    <w:uiPriority w:val="10"/>
    <w:qFormat/>
    <w:pPr>
      <w:contextualSpacing/>
      <w:spacing w:before="300" w:after="200"/>
    </w:pPr>
    <w:rPr>
      <w:sz w:val="48"/>
      <w:szCs w:val="48"/>
    </w:rPr>
  </w:style>
  <w:style w:type="table" w:styleId="7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Hyperlink"/>
    <w:uiPriority w:val="99"/>
    <w:unhideWhenUsed/>
    <w:qFormat/>
    <w:rPr>
      <w:color w:val="0000ff" w:themeColor="hyperlink"/>
      <w:u w:val="single"/>
      <w14:textFill>
        <w14:solidFill>
          <w14:schemeClr w14:val="hlink"/>
        </w14:solidFill>
      </w14:textFill>
    </w:rPr>
  </w:style>
  <w:style w:type="character" w:styleId="789">
    <w:name w:val="footnote reference"/>
    <w:uiPriority w:val="99"/>
    <w:unhideWhenUsed/>
    <w:qFormat/>
    <w:rPr>
      <w:vertAlign w:val="superscript"/>
    </w:rPr>
  </w:style>
  <w:style w:type="paragraph" w:styleId="790" w:customStyle="1">
    <w:name w:val="正文文本11"/>
    <w:basedOn w:val="791"/>
    <w:next w:val="792"/>
    <w:uiPriority w:val="0"/>
    <w:qFormat/>
    <w:pPr>
      <w:spacing w:after="120"/>
    </w:pPr>
  </w:style>
  <w:style w:type="paragraph" w:styleId="791" w:customStyle="1">
    <w:name w:val="正文12"/>
    <w:next w:val="79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92" w:customStyle="1">
    <w:name w:val="正文缩进1"/>
    <w:basedOn w:val="757"/>
    <w:next w:val="757"/>
    <w:uiPriority w:val="0"/>
    <w:qFormat/>
    <w:pPr>
      <w:ind w:firstLine="420"/>
      <w:jc w:val="left"/>
    </w:pPr>
    <w:rPr>
      <w:rFonts w:ascii="宋体" w:hAnsi="Calibri" w:eastAsia="宋体" w:cs="Times New Roman"/>
      <w:sz w:val="24"/>
    </w:rPr>
  </w:style>
  <w:style w:type="paragraph" w:styleId="793">
    <w:name w:val="List Paragraph"/>
    <w:basedOn w:val="757"/>
    <w:uiPriority w:val="34"/>
    <w:qFormat/>
    <w:pPr>
      <w:contextualSpacing/>
      <w:ind w:left="720"/>
    </w:pPr>
  </w:style>
  <w:style w:type="paragraph" w:styleId="794">
    <w:name w:val="No Spacing"/>
    <w:uiPriority w:val="1"/>
    <w:qFormat/>
    <w:pPr>
      <w:spacing w:before="0" w:after="0" w:line="240" w:lineRule="auto"/>
    </w:pPr>
    <w:rPr>
      <w:rFonts w:hint="default" w:ascii="Times New Roman" w:hAnsi="Times New Roman" w:eastAsia="宋体" w:cs="Times New Roman"/>
    </w:rPr>
  </w:style>
  <w:style w:type="paragraph" w:styleId="795">
    <w:name w:val="Quote"/>
    <w:basedOn w:val="757"/>
    <w:next w:val="757"/>
    <w:uiPriority w:val="29"/>
    <w:qFormat/>
    <w:pPr>
      <w:ind w:left="720" w:right="720"/>
    </w:pPr>
    <w:rPr>
      <w:i/>
    </w:rPr>
  </w:style>
  <w:style w:type="paragraph" w:styleId="796">
    <w:name w:val="Intense Quote"/>
    <w:basedOn w:val="757"/>
    <w:next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7" w:customStyle="1">
    <w:name w:val="标题 11"/>
    <w:basedOn w:val="757"/>
    <w:next w:val="757"/>
    <w:link w:val="816"/>
    <w:uiPriority w:val="0"/>
    <w:qFormat/>
    <w:pPr>
      <w:keepLines/>
      <w:keepNext/>
      <w:spacing w:before="480" w:after="200"/>
      <w:outlineLvl w:val="0"/>
    </w:pPr>
    <w:rPr>
      <w:rFonts w:ascii="Arial" w:hAnsi="Arial" w:eastAsia="Arial" w:cs="Arial"/>
      <w:sz w:val="40"/>
      <w:szCs w:val="40"/>
    </w:rPr>
  </w:style>
  <w:style w:type="paragraph" w:styleId="798" w:customStyle="1">
    <w:name w:val="标题 211"/>
    <w:basedOn w:val="757"/>
    <w:next w:val="799"/>
    <w:link w:val="817"/>
    <w:uiPriority w:val="0"/>
    <w:qFormat/>
    <w:pPr>
      <w:keepLines/>
      <w:keepNext/>
      <w:spacing w:before="260" w:after="260" w:line="413" w:lineRule="auto"/>
      <w:outlineLvl w:val="1"/>
    </w:pPr>
    <w:rPr>
      <w:rFonts w:ascii="Arial" w:hAnsi="Arial" w:eastAsia="黑体"/>
      <w:b/>
      <w:sz w:val="32"/>
      <w:szCs w:val="20"/>
    </w:rPr>
  </w:style>
  <w:style w:type="paragraph" w:styleId="799" w:customStyle="1">
    <w:name w:val="正文缩进11"/>
    <w:basedOn w:val="757"/>
    <w:link w:val="818"/>
    <w:uiPriority w:val="0"/>
    <w:qFormat/>
    <w:pPr>
      <w:ind w:firstLine="420"/>
    </w:pPr>
    <w:rPr>
      <w:rFonts w:ascii="宋体"/>
      <w:color w:val="000000"/>
      <w:sz w:val="24"/>
      <w:szCs w:val="20"/>
    </w:rPr>
  </w:style>
  <w:style w:type="paragraph" w:styleId="800" w:customStyle="1">
    <w:name w:val="标题 311"/>
    <w:basedOn w:val="801"/>
    <w:next w:val="802"/>
    <w:link w:val="819"/>
    <w:uiPriority w:val="0"/>
    <w:qFormat/>
    <w:pPr>
      <w:keepLines/>
      <w:keepNext/>
      <w:spacing w:before="320" w:after="200"/>
      <w:outlineLvl w:val="2"/>
    </w:pPr>
    <w:rPr>
      <w:rFonts w:ascii="Arial" w:hAnsi="Arial" w:eastAsia="Arial" w:cs="Arial"/>
      <w:sz w:val="30"/>
      <w:szCs w:val="30"/>
    </w:rPr>
  </w:style>
  <w:style w:type="paragraph" w:styleId="801" w:customStyle="1">
    <w:name w:val="Normal1"/>
    <w:next w:val="800"/>
    <w:uiPriority w:val="0"/>
    <w:qFormat/>
    <w:pPr>
      <w:jc w:val="both"/>
      <w:widowControl w:val="off"/>
    </w:pPr>
    <w:rPr>
      <w:rFonts w:hint="default" w:ascii="Calibri" w:hAnsi="Calibri" w:eastAsia="宋体" w:cs="Times New Roman"/>
      <w:sz w:val="21"/>
      <w:szCs w:val="22"/>
      <w:lang w:val="en-US" w:eastAsia="zh-CN" w:bidi="ar-SA"/>
    </w:rPr>
  </w:style>
  <w:style w:type="paragraph" w:styleId="802" w:customStyle="1">
    <w:name w:val="Normal_19"/>
    <w:next w:val="803"/>
    <w:uiPriority w:val="0"/>
    <w:qFormat/>
    <w:rPr>
      <w:rFonts w:hint="default" w:ascii="黑体" w:hAnsi="黑体" w:eastAsia="黑体" w:cs="黑体"/>
      <w:b/>
      <w:sz w:val="32"/>
      <w:szCs w:val="24"/>
      <w:lang w:val="en-US" w:eastAsia="zh-CN" w:bidi="ar-SA"/>
    </w:rPr>
  </w:style>
  <w:style w:type="paragraph" w:styleId="803" w:customStyle="1">
    <w:name w:val="正文1"/>
    <w:next w:val="804"/>
    <w:uiPriority w:val="0"/>
    <w:qFormat/>
    <w:rPr>
      <w:rFonts w:hint="default" w:ascii="Times New Roman" w:hAnsi="Times New Roman" w:eastAsia="Times New Roman" w:cs="Times New Roman"/>
      <w:sz w:val="24"/>
      <w:szCs w:val="24"/>
      <w:lang w:val="en-US" w:eastAsia="zh-CN" w:bidi="ar-SA"/>
    </w:rPr>
  </w:style>
  <w:style w:type="paragraph" w:styleId="804" w:customStyle="1">
    <w:name w:val="Body Text First Indent1"/>
    <w:basedOn w:val="805"/>
    <w:uiPriority w:val="99"/>
    <w:unhideWhenUsed/>
    <w:qFormat/>
    <w:pPr>
      <w:ind w:firstLine="420"/>
    </w:pPr>
  </w:style>
  <w:style w:type="paragraph" w:styleId="805" w:customStyle="1">
    <w:name w:val="Body Text1"/>
    <w:basedOn w:val="806"/>
    <w:uiPriority w:val="99"/>
    <w:unhideWhenUsed/>
    <w:qFormat/>
    <w:pPr>
      <w:spacing w:after="120"/>
    </w:pPr>
  </w:style>
  <w:style w:type="paragraph" w:styleId="806" w:customStyle="1">
    <w:name w:val="Normal11"/>
    <w:next w:val="804"/>
    <w:uiPriority w:val="0"/>
    <w:qFormat/>
    <w:pPr>
      <w:jc w:val="both"/>
      <w:widowControl w:val="off"/>
    </w:pPr>
    <w:rPr>
      <w:rFonts w:hint="default" w:ascii="Times New Roman" w:hAnsi="Times New Roman" w:eastAsia="宋体" w:cs="Times New Roman"/>
      <w:szCs w:val="21"/>
      <w:lang w:val="en-US" w:eastAsia="zh-CN" w:bidi="ar-SA"/>
    </w:rPr>
  </w:style>
  <w:style w:type="paragraph" w:styleId="807" w:customStyle="1">
    <w:name w:val="标题 411"/>
    <w:basedOn w:val="757"/>
    <w:next w:val="757"/>
    <w:link w:val="820"/>
    <w:uiPriority w:val="0"/>
    <w:qFormat/>
    <w:pPr>
      <w:jc w:val="center"/>
      <w:keepNext/>
      <w:outlineLvl w:val="3"/>
    </w:pPr>
    <w:rPr>
      <w:rFonts w:eastAsia="新宋体"/>
      <w:sz w:val="30"/>
      <w:szCs w:val="21"/>
    </w:rPr>
  </w:style>
  <w:style w:type="paragraph" w:styleId="808" w:customStyle="1">
    <w:name w:val="标题 51"/>
    <w:basedOn w:val="757"/>
    <w:next w:val="757"/>
    <w:link w:val="821"/>
    <w:uiPriority w:val="0"/>
    <w:qFormat/>
    <w:pPr>
      <w:keepLines/>
      <w:keepNext/>
      <w:spacing w:before="320" w:after="200"/>
      <w:outlineLvl w:val="4"/>
    </w:pPr>
    <w:rPr>
      <w:rFonts w:ascii="Arial" w:hAnsi="Arial" w:eastAsia="Arial" w:cs="Arial"/>
      <w:b/>
      <w:bCs/>
      <w:sz w:val="24"/>
      <w:szCs w:val="24"/>
    </w:rPr>
  </w:style>
  <w:style w:type="paragraph" w:styleId="809" w:customStyle="1">
    <w:name w:val="标题 61"/>
    <w:basedOn w:val="757"/>
    <w:next w:val="757"/>
    <w:link w:val="822"/>
    <w:uiPriority w:val="0"/>
    <w:qFormat/>
    <w:pPr>
      <w:keepLines/>
      <w:keepNext/>
      <w:spacing w:before="320" w:after="200"/>
      <w:outlineLvl w:val="5"/>
    </w:pPr>
    <w:rPr>
      <w:rFonts w:ascii="Arial" w:hAnsi="Arial" w:eastAsia="Arial" w:cs="Arial"/>
      <w:b/>
      <w:bCs/>
      <w:sz w:val="22"/>
    </w:rPr>
  </w:style>
  <w:style w:type="paragraph" w:styleId="810" w:customStyle="1">
    <w:name w:val="标题 71"/>
    <w:basedOn w:val="757"/>
    <w:next w:val="757"/>
    <w:link w:val="823"/>
    <w:uiPriority w:val="0"/>
    <w:qFormat/>
    <w:pPr>
      <w:keepLines/>
      <w:keepNext/>
      <w:spacing w:before="320" w:after="200"/>
      <w:outlineLvl w:val="6"/>
    </w:pPr>
    <w:rPr>
      <w:rFonts w:ascii="Arial" w:hAnsi="Arial" w:eastAsia="Arial" w:cs="Arial"/>
      <w:b/>
      <w:bCs/>
      <w:i/>
      <w:iCs/>
      <w:sz w:val="22"/>
    </w:rPr>
  </w:style>
  <w:style w:type="paragraph" w:styleId="811" w:customStyle="1">
    <w:name w:val="标题 81"/>
    <w:basedOn w:val="757"/>
    <w:next w:val="757"/>
    <w:link w:val="824"/>
    <w:uiPriority w:val="0"/>
    <w:qFormat/>
    <w:pPr>
      <w:keepLines/>
      <w:keepNext/>
      <w:spacing w:before="320" w:after="200"/>
      <w:outlineLvl w:val="7"/>
    </w:pPr>
    <w:rPr>
      <w:rFonts w:ascii="Arial" w:hAnsi="Arial" w:eastAsia="Arial" w:cs="Arial"/>
      <w:i/>
      <w:iCs/>
      <w:sz w:val="22"/>
    </w:rPr>
  </w:style>
  <w:style w:type="paragraph" w:styleId="812" w:customStyle="1">
    <w:name w:val="标题 91"/>
    <w:basedOn w:val="757"/>
    <w:next w:val="757"/>
    <w:link w:val="825"/>
    <w:uiPriority w:val="0"/>
    <w:qFormat/>
    <w:pPr>
      <w:keepLines/>
      <w:keepNext/>
      <w:spacing w:before="320" w:after="200"/>
      <w:outlineLvl w:val="8"/>
    </w:pPr>
    <w:rPr>
      <w:rFonts w:ascii="Arial" w:hAnsi="Arial" w:eastAsia="Arial" w:cs="Arial"/>
      <w:i/>
      <w:iCs/>
      <w:szCs w:val="21"/>
    </w:rPr>
  </w:style>
  <w:style w:type="character" w:styleId="813" w:customStyle="1">
    <w:name w:val="默认段落字体11"/>
    <w:link w:val="757"/>
    <w:uiPriority w:val="1"/>
    <w:unhideWhenUsed/>
    <w:qFormat/>
  </w:style>
  <w:style w:type="table" w:styleId="814" w:customStyle="1">
    <w:name w:val="普通表格1"/>
    <w:uiPriority w:val="99"/>
    <w:unhideWhenUsed/>
    <w:qFormat/>
    <w:tblPr/>
  </w:style>
  <w:style w:type="character" w:styleId="815" w:customStyle="1">
    <w:name w:val="页码1"/>
    <w:link w:val="757"/>
    <w:uiPriority w:val="0"/>
    <w:qFormat/>
    <w:rPr>
      <w:rFonts w:ascii="Calibri" w:hAnsi="Calibri"/>
      <w:sz w:val="21"/>
      <w:szCs w:val="22"/>
      <w:lang w:val="en-US" w:eastAsia="zh-CN" w:bidi="ar-SA"/>
    </w:rPr>
  </w:style>
  <w:style w:type="character" w:styleId="816" w:customStyle="1">
    <w:name w:val="标题 1 字符"/>
    <w:link w:val="797"/>
    <w:uiPriority w:val="0"/>
    <w:qFormat/>
    <w:rPr>
      <w:rFonts w:ascii="Arial" w:hAnsi="Arial" w:eastAsia="Arial" w:cs="Arial"/>
      <w:sz w:val="40"/>
      <w:szCs w:val="40"/>
    </w:rPr>
  </w:style>
  <w:style w:type="character" w:styleId="817" w:customStyle="1">
    <w:name w:val="标题 2 字符"/>
    <w:link w:val="798"/>
    <w:uiPriority w:val="0"/>
    <w:qFormat/>
    <w:rPr>
      <w:rFonts w:ascii="Arial" w:hAnsi="Arial" w:eastAsia="Arial" w:cs="Arial"/>
      <w:sz w:val="34"/>
    </w:rPr>
  </w:style>
  <w:style w:type="character" w:styleId="818" w:customStyle="1">
    <w:name w:val="正文缩进 字符"/>
    <w:link w:val="799"/>
    <w:uiPriority w:val="0"/>
    <w:qFormat/>
    <w:rPr>
      <w:rFonts w:ascii="宋体" w:hAnsi="Calibri"/>
      <w:color w:val="000000"/>
      <w:sz w:val="24"/>
    </w:rPr>
  </w:style>
  <w:style w:type="character" w:styleId="819" w:customStyle="1">
    <w:name w:val="标题 3 字符"/>
    <w:link w:val="800"/>
    <w:uiPriority w:val="0"/>
    <w:qFormat/>
    <w:rPr>
      <w:rFonts w:ascii="Arial" w:hAnsi="Arial" w:eastAsia="Arial" w:cs="Arial"/>
      <w:sz w:val="30"/>
      <w:szCs w:val="30"/>
    </w:rPr>
  </w:style>
  <w:style w:type="character" w:styleId="820" w:customStyle="1">
    <w:name w:val="标题 4 字符"/>
    <w:link w:val="807"/>
    <w:uiPriority w:val="0"/>
    <w:qFormat/>
    <w:rPr>
      <w:rFonts w:ascii="Arial" w:hAnsi="Arial" w:eastAsia="Arial" w:cs="Arial"/>
      <w:b/>
      <w:bCs/>
      <w:sz w:val="26"/>
      <w:szCs w:val="26"/>
    </w:rPr>
  </w:style>
  <w:style w:type="character" w:styleId="821" w:customStyle="1">
    <w:name w:val="标题 5 字符"/>
    <w:link w:val="808"/>
    <w:uiPriority w:val="0"/>
    <w:qFormat/>
    <w:rPr>
      <w:rFonts w:ascii="Arial" w:hAnsi="Arial" w:eastAsia="Arial" w:cs="Arial"/>
      <w:b/>
      <w:bCs/>
      <w:sz w:val="24"/>
      <w:szCs w:val="24"/>
    </w:rPr>
  </w:style>
  <w:style w:type="character" w:styleId="822" w:customStyle="1">
    <w:name w:val="标题 6 字符"/>
    <w:link w:val="809"/>
    <w:uiPriority w:val="0"/>
    <w:qFormat/>
    <w:rPr>
      <w:rFonts w:ascii="Arial" w:hAnsi="Arial" w:eastAsia="Arial" w:cs="Arial"/>
      <w:b/>
      <w:bCs/>
      <w:sz w:val="22"/>
      <w:szCs w:val="22"/>
    </w:rPr>
  </w:style>
  <w:style w:type="character" w:styleId="823" w:customStyle="1">
    <w:name w:val="标题 7 字符"/>
    <w:link w:val="810"/>
    <w:uiPriority w:val="0"/>
    <w:qFormat/>
    <w:rPr>
      <w:rFonts w:ascii="Arial" w:hAnsi="Arial" w:eastAsia="Arial" w:cs="Arial"/>
      <w:b/>
      <w:bCs/>
      <w:i/>
      <w:iCs/>
      <w:sz w:val="22"/>
      <w:szCs w:val="22"/>
    </w:rPr>
  </w:style>
  <w:style w:type="character" w:styleId="824" w:customStyle="1">
    <w:name w:val="标题 8 字符"/>
    <w:link w:val="811"/>
    <w:uiPriority w:val="0"/>
    <w:qFormat/>
    <w:rPr>
      <w:rFonts w:ascii="Arial" w:hAnsi="Arial" w:eastAsia="Arial" w:cs="Arial"/>
      <w:i/>
      <w:iCs/>
      <w:sz w:val="22"/>
      <w:szCs w:val="22"/>
    </w:rPr>
  </w:style>
  <w:style w:type="character" w:styleId="825" w:customStyle="1">
    <w:name w:val="标题 9 字符"/>
    <w:link w:val="812"/>
    <w:uiPriority w:val="0"/>
    <w:qFormat/>
    <w:rPr>
      <w:rFonts w:ascii="Arial" w:hAnsi="Arial" w:eastAsia="Arial" w:cs="Arial"/>
      <w:i/>
      <w:iCs/>
      <w:sz w:val="21"/>
      <w:szCs w:val="21"/>
    </w:rPr>
  </w:style>
  <w:style w:type="paragraph" w:styleId="826" w:customStyle="1">
    <w:name w:val="列表 31"/>
    <w:basedOn w:val="757"/>
    <w:uiPriority w:val="0"/>
    <w:qFormat/>
    <w:pPr>
      <w:ind w:left="100" w:hanging="200"/>
    </w:pPr>
    <w:rPr>
      <w:rFonts w:ascii="Times New Roman" w:hAnsi="Times New Roman"/>
      <w:szCs w:val="21"/>
    </w:rPr>
  </w:style>
  <w:style w:type="paragraph" w:styleId="827" w:customStyle="1">
    <w:name w:val="目录 71"/>
    <w:basedOn w:val="757"/>
    <w:next w:val="757"/>
    <w:uiPriority w:val="0"/>
    <w:unhideWhenUsed/>
    <w:qFormat/>
    <w:pPr>
      <w:ind w:left="1701"/>
      <w:spacing w:after="57"/>
    </w:pPr>
  </w:style>
  <w:style w:type="paragraph" w:styleId="828" w:customStyle="1">
    <w:name w:val="题注1"/>
    <w:basedOn w:val="757"/>
    <w:next w:val="757"/>
    <w:uiPriority w:val="35"/>
    <w:qFormat/>
    <w:pPr>
      <w:spacing w:line="276" w:lineRule="auto"/>
    </w:pPr>
    <w:rPr>
      <w:b/>
      <w:bCs/>
      <w:color w:val="5b9bd5"/>
      <w:sz w:val="18"/>
      <w:szCs w:val="18"/>
    </w:rPr>
  </w:style>
  <w:style w:type="paragraph" w:styleId="829" w:customStyle="1">
    <w:name w:val="文档结构图1"/>
    <w:basedOn w:val="757"/>
    <w:link w:val="830"/>
    <w:uiPriority w:val="0"/>
    <w:semiHidden/>
    <w:qFormat/>
    <w:pPr>
      <w:shd w:val="clear" w:color="auto" w:fill="000080"/>
    </w:pPr>
    <w:rPr>
      <w:rFonts w:ascii="Times New Roman" w:hAnsi="Times New Roman"/>
      <w:szCs w:val="21"/>
    </w:rPr>
  </w:style>
  <w:style w:type="character" w:styleId="830" w:customStyle="1">
    <w:name w:val="文档结构图 字符"/>
    <w:link w:val="829"/>
    <w:uiPriority w:val="0"/>
    <w:semiHidden/>
    <w:qFormat/>
    <w:rPr>
      <w:sz w:val="21"/>
      <w:szCs w:val="21"/>
      <w:shd w:val="clear" w:color="auto" w:fill="000080"/>
    </w:rPr>
  </w:style>
  <w:style w:type="paragraph" w:styleId="831" w:customStyle="1">
    <w:name w:val="批注文字1"/>
    <w:basedOn w:val="757"/>
    <w:link w:val="832"/>
    <w:uiPriority w:val="0"/>
    <w:semiHidden/>
    <w:qFormat/>
    <w:pPr>
      <w:jc w:val="left"/>
    </w:pPr>
    <w:rPr>
      <w:rFonts w:ascii="Times New Roman" w:hAnsi="Times New Roman"/>
      <w:szCs w:val="21"/>
    </w:rPr>
  </w:style>
  <w:style w:type="character" w:styleId="832" w:customStyle="1">
    <w:name w:val="批注文字 字符"/>
    <w:link w:val="831"/>
    <w:uiPriority w:val="0"/>
    <w:semiHidden/>
    <w:qFormat/>
    <w:rPr>
      <w:sz w:val="21"/>
      <w:szCs w:val="21"/>
    </w:rPr>
  </w:style>
  <w:style w:type="paragraph" w:styleId="833" w:customStyle="1">
    <w:name w:val="正文文本 31"/>
    <w:basedOn w:val="757"/>
    <w:link w:val="834"/>
    <w:uiPriority w:val="0"/>
    <w:qFormat/>
    <w:rPr>
      <w:rFonts w:ascii="仿宋_GB2312" w:hAnsi="Arial" w:eastAsia="仿宋_GB2312"/>
      <w:sz w:val="32"/>
      <w:szCs w:val="32"/>
    </w:rPr>
  </w:style>
  <w:style w:type="character" w:styleId="834" w:customStyle="1">
    <w:name w:val="正文文本 3 字符"/>
    <w:link w:val="833"/>
    <w:uiPriority w:val="0"/>
    <w:qFormat/>
    <w:rPr>
      <w:rFonts w:ascii="仿宋_GB2312" w:hAnsi="Arial" w:eastAsia="仿宋_GB2312"/>
      <w:sz w:val="32"/>
      <w:szCs w:val="32"/>
    </w:rPr>
  </w:style>
  <w:style w:type="paragraph" w:styleId="835" w:customStyle="1">
    <w:name w:val="正文文本111"/>
    <w:basedOn w:val="757"/>
    <w:uiPriority w:val="0"/>
    <w:semiHidden/>
    <w:qFormat/>
    <w:rPr>
      <w:rFonts w:ascii="仿宋" w:hAnsi="仿宋" w:eastAsia="仿宋" w:cs="仿宋"/>
      <w:sz w:val="32"/>
      <w:szCs w:val="32"/>
      <w:lang w:val="en-US" w:eastAsia="en-US" w:bidi="ar-SA"/>
    </w:rPr>
  </w:style>
  <w:style w:type="paragraph" w:styleId="836" w:customStyle="1">
    <w:name w:val="正文文本缩进111"/>
    <w:basedOn w:val="757"/>
    <w:link w:val="837"/>
    <w:uiPriority w:val="0"/>
    <w:qFormat/>
    <w:pPr>
      <w:ind w:firstLine="225"/>
    </w:pPr>
    <w:rPr>
      <w:rFonts w:ascii="仿宋_GB2312" w:eastAsia="仿宋_GB2312"/>
      <w:sz w:val="32"/>
    </w:rPr>
  </w:style>
  <w:style w:type="character" w:styleId="837" w:customStyle="1">
    <w:name w:val="正文文本缩进 字符1"/>
    <w:link w:val="836"/>
    <w:uiPriority w:val="0"/>
    <w:qFormat/>
    <w:rPr>
      <w:rFonts w:ascii="仿宋_GB2312" w:hAnsi="Calibri" w:eastAsia="仿宋_GB2312"/>
      <w:sz w:val="32"/>
      <w:szCs w:val="22"/>
    </w:rPr>
  </w:style>
  <w:style w:type="paragraph" w:styleId="838" w:customStyle="1">
    <w:name w:val="列表 21"/>
    <w:basedOn w:val="757"/>
    <w:uiPriority w:val="0"/>
    <w:qFormat/>
    <w:pPr>
      <w:ind w:left="100" w:hanging="200"/>
    </w:pPr>
    <w:rPr>
      <w:rFonts w:ascii="Times New Roman" w:hAnsi="Times New Roman"/>
      <w:szCs w:val="21"/>
    </w:rPr>
  </w:style>
  <w:style w:type="paragraph" w:styleId="839" w:customStyle="1">
    <w:name w:val="目录 51"/>
    <w:basedOn w:val="757"/>
    <w:next w:val="757"/>
    <w:uiPriority w:val="0"/>
    <w:unhideWhenUsed/>
    <w:qFormat/>
    <w:pPr>
      <w:ind w:left="1134"/>
      <w:spacing w:after="57"/>
    </w:pPr>
  </w:style>
  <w:style w:type="paragraph" w:styleId="840" w:customStyle="1">
    <w:name w:val="目录 31"/>
    <w:basedOn w:val="757"/>
    <w:next w:val="757"/>
    <w:uiPriority w:val="0"/>
    <w:unhideWhenUsed/>
    <w:qFormat/>
    <w:pPr>
      <w:ind w:left="567"/>
      <w:spacing w:after="57"/>
    </w:pPr>
  </w:style>
  <w:style w:type="paragraph" w:styleId="841" w:customStyle="1">
    <w:name w:val="纯文本11"/>
    <w:basedOn w:val="757"/>
    <w:link w:val="842"/>
    <w:uiPriority w:val="0"/>
    <w:qFormat/>
    <w:rPr>
      <w:rFonts w:ascii="宋体" w:hAnsi="Courier New" w:cs="Courier New"/>
      <w:szCs w:val="21"/>
    </w:rPr>
  </w:style>
  <w:style w:type="character" w:styleId="842" w:customStyle="1">
    <w:name w:val="纯文本 字符"/>
    <w:link w:val="841"/>
    <w:uiPriority w:val="0"/>
    <w:qFormat/>
    <w:rPr>
      <w:rFonts w:ascii="宋体" w:hAnsi="Courier New" w:cs="Courier New"/>
      <w:sz w:val="21"/>
      <w:szCs w:val="21"/>
    </w:rPr>
  </w:style>
  <w:style w:type="paragraph" w:styleId="843" w:customStyle="1">
    <w:name w:val="目录 81"/>
    <w:basedOn w:val="757"/>
    <w:next w:val="757"/>
    <w:uiPriority w:val="0"/>
    <w:unhideWhenUsed/>
    <w:qFormat/>
    <w:pPr>
      <w:ind w:left="1984"/>
      <w:spacing w:after="57"/>
    </w:pPr>
  </w:style>
  <w:style w:type="paragraph" w:styleId="844" w:customStyle="1">
    <w:name w:val="日期1"/>
    <w:basedOn w:val="757"/>
    <w:next w:val="757"/>
    <w:link w:val="845"/>
    <w:uiPriority w:val="0"/>
    <w:qFormat/>
    <w:rPr>
      <w:rFonts w:ascii="Times New Roman" w:hAnsi="Times New Roman"/>
      <w:sz w:val="24"/>
      <w:szCs w:val="24"/>
    </w:rPr>
  </w:style>
  <w:style w:type="character" w:styleId="845" w:customStyle="1">
    <w:name w:val="日期 字符"/>
    <w:link w:val="844"/>
    <w:uiPriority w:val="0"/>
    <w:qFormat/>
    <w:rPr>
      <w:sz w:val="24"/>
      <w:szCs w:val="24"/>
    </w:rPr>
  </w:style>
  <w:style w:type="paragraph" w:styleId="846" w:customStyle="1">
    <w:name w:val="正文文本缩进 21"/>
    <w:basedOn w:val="757"/>
    <w:link w:val="847"/>
    <w:uiPriority w:val="0"/>
    <w:qFormat/>
    <w:pPr>
      <w:ind w:left="630" w:firstLine="645"/>
    </w:pPr>
    <w:rPr>
      <w:rFonts w:ascii="Arial" w:hAnsi="Arial" w:eastAsia="仿宋_GB2312" w:cs="Arial"/>
      <w:sz w:val="32"/>
      <w:szCs w:val="32"/>
    </w:rPr>
  </w:style>
  <w:style w:type="character" w:styleId="847" w:customStyle="1">
    <w:name w:val="正文文本缩进 2 字符"/>
    <w:link w:val="846"/>
    <w:uiPriority w:val="0"/>
    <w:qFormat/>
    <w:rPr>
      <w:rFonts w:ascii="Arial" w:hAnsi="Arial" w:eastAsia="仿宋_GB2312" w:cs="Arial"/>
      <w:sz w:val="32"/>
      <w:szCs w:val="32"/>
    </w:rPr>
  </w:style>
  <w:style w:type="paragraph" w:styleId="848" w:customStyle="1">
    <w:name w:val="尾注文本1"/>
    <w:basedOn w:val="757"/>
    <w:link w:val="849"/>
    <w:uiPriority w:val="99"/>
    <w:unhideWhenUsed/>
    <w:qFormat/>
    <w:rPr>
      <w:sz w:val="20"/>
    </w:rPr>
  </w:style>
  <w:style w:type="character" w:styleId="849" w:customStyle="1">
    <w:name w:val="尾注文本 字符"/>
    <w:link w:val="848"/>
    <w:uiPriority w:val="99"/>
    <w:qFormat/>
    <w:rPr>
      <w:sz w:val="20"/>
    </w:rPr>
  </w:style>
  <w:style w:type="paragraph" w:styleId="850" w:customStyle="1">
    <w:name w:val="批注框文本1"/>
    <w:basedOn w:val="757"/>
    <w:link w:val="851"/>
    <w:uiPriority w:val="0"/>
    <w:qFormat/>
    <w:rPr>
      <w:rFonts w:ascii="Times New Roman" w:hAnsi="Times New Roman"/>
      <w:sz w:val="18"/>
      <w:szCs w:val="18"/>
    </w:rPr>
  </w:style>
  <w:style w:type="character" w:styleId="851" w:customStyle="1">
    <w:name w:val="批注框文本 字符"/>
    <w:link w:val="850"/>
    <w:uiPriority w:val="0"/>
    <w:qFormat/>
    <w:rPr>
      <w:sz w:val="18"/>
      <w:szCs w:val="18"/>
    </w:rPr>
  </w:style>
  <w:style w:type="paragraph" w:styleId="852" w:customStyle="1">
    <w:name w:val="页脚11"/>
    <w:basedOn w:val="757"/>
    <w:link w:val="853"/>
    <w:uiPriority w:val="99"/>
    <w:qFormat/>
    <w:pPr>
      <w:jc w:val="left"/>
      <w:tabs>
        <w:tab w:val="center" w:pos="4153" w:leader="none"/>
        <w:tab w:val="right" w:pos="8306" w:leader="none"/>
      </w:tabs>
    </w:pPr>
    <w:rPr>
      <w:sz w:val="18"/>
      <w:szCs w:val="18"/>
    </w:rPr>
  </w:style>
  <w:style w:type="character" w:styleId="853" w:customStyle="1">
    <w:name w:val="页脚 字符"/>
    <w:link w:val="852"/>
    <w:uiPriority w:val="99"/>
    <w:qFormat/>
  </w:style>
  <w:style w:type="paragraph" w:styleId="854" w:customStyle="1">
    <w:name w:val="页眉11"/>
    <w:basedOn w:val="757"/>
    <w:link w:val="855"/>
    <w:uiPriority w:val="0"/>
    <w:qFormat/>
    <w:pPr>
      <w:jc w:val="center"/>
      <w:tabs>
        <w:tab w:val="center" w:pos="4153" w:leader="none"/>
        <w:tab w:val="right" w:pos="8306" w:leader="none"/>
      </w:tabs>
    </w:pPr>
    <w:rPr>
      <w:sz w:val="18"/>
      <w:szCs w:val="18"/>
    </w:rPr>
  </w:style>
  <w:style w:type="character" w:styleId="855" w:customStyle="1">
    <w:name w:val="页眉 字符"/>
    <w:link w:val="854"/>
    <w:uiPriority w:val="0"/>
    <w:qFormat/>
    <w:rPr>
      <w:rFonts w:ascii="Calibri" w:hAnsi="Calibri"/>
      <w:sz w:val="18"/>
      <w:szCs w:val="18"/>
    </w:rPr>
  </w:style>
  <w:style w:type="paragraph" w:styleId="856" w:customStyle="1">
    <w:name w:val="目录 11"/>
    <w:basedOn w:val="757"/>
    <w:next w:val="757"/>
    <w:uiPriority w:val="0"/>
    <w:qFormat/>
    <w:pPr>
      <w:jc w:val="left"/>
      <w:spacing w:before="120" w:after="120"/>
    </w:pPr>
    <w:rPr>
      <w:rFonts w:cs="Calibri"/>
      <w:b/>
      <w:bCs/>
      <w:caps/>
      <w:sz w:val="20"/>
      <w:szCs w:val="20"/>
    </w:rPr>
  </w:style>
  <w:style w:type="paragraph" w:styleId="857" w:customStyle="1">
    <w:name w:val="目录 41"/>
    <w:basedOn w:val="757"/>
    <w:next w:val="757"/>
    <w:uiPriority w:val="0"/>
    <w:unhideWhenUsed/>
    <w:qFormat/>
    <w:pPr>
      <w:ind w:left="850"/>
      <w:spacing w:after="57"/>
    </w:pPr>
  </w:style>
  <w:style w:type="paragraph" w:styleId="858" w:customStyle="1">
    <w:name w:val="副标题1"/>
    <w:basedOn w:val="757"/>
    <w:next w:val="757"/>
    <w:link w:val="859"/>
    <w:uiPriority w:val="11"/>
    <w:qFormat/>
    <w:pPr>
      <w:spacing w:before="200" w:after="200"/>
    </w:pPr>
    <w:rPr>
      <w:sz w:val="24"/>
      <w:szCs w:val="24"/>
    </w:rPr>
  </w:style>
  <w:style w:type="character" w:styleId="859" w:customStyle="1">
    <w:name w:val="副标题 字符"/>
    <w:link w:val="858"/>
    <w:uiPriority w:val="11"/>
    <w:qFormat/>
    <w:rPr>
      <w:sz w:val="24"/>
      <w:szCs w:val="24"/>
    </w:rPr>
  </w:style>
  <w:style w:type="paragraph" w:styleId="860" w:customStyle="1">
    <w:name w:val="列表1"/>
    <w:basedOn w:val="757"/>
    <w:uiPriority w:val="0"/>
    <w:qFormat/>
    <w:pPr>
      <w:ind w:left="200" w:hanging="200"/>
    </w:pPr>
    <w:rPr>
      <w:rFonts w:ascii="Times New Roman" w:hAnsi="Times New Roman"/>
      <w:szCs w:val="21"/>
    </w:rPr>
  </w:style>
  <w:style w:type="paragraph" w:styleId="861" w:customStyle="1">
    <w:name w:val="脚注文本11"/>
    <w:basedOn w:val="757"/>
    <w:link w:val="862"/>
    <w:uiPriority w:val="99"/>
    <w:unhideWhenUsed/>
    <w:qFormat/>
    <w:pPr>
      <w:spacing w:after="40"/>
    </w:pPr>
    <w:rPr>
      <w:sz w:val="18"/>
    </w:rPr>
  </w:style>
  <w:style w:type="character" w:styleId="862" w:customStyle="1">
    <w:name w:val="脚注文本 字符"/>
    <w:link w:val="861"/>
    <w:uiPriority w:val="99"/>
    <w:qFormat/>
    <w:rPr>
      <w:sz w:val="18"/>
    </w:rPr>
  </w:style>
  <w:style w:type="paragraph" w:styleId="863" w:customStyle="1">
    <w:name w:val="目录 61"/>
    <w:basedOn w:val="757"/>
    <w:next w:val="757"/>
    <w:uiPriority w:val="0"/>
    <w:unhideWhenUsed/>
    <w:qFormat/>
    <w:pPr>
      <w:ind w:left="1417"/>
      <w:spacing w:after="57"/>
    </w:pPr>
  </w:style>
  <w:style w:type="paragraph" w:styleId="864" w:customStyle="1">
    <w:name w:val="正文文本缩进 31"/>
    <w:basedOn w:val="757"/>
    <w:link w:val="865"/>
    <w:uiPriority w:val="0"/>
    <w:qFormat/>
    <w:pPr>
      <w:ind w:left="645" w:firstLine="645"/>
    </w:pPr>
    <w:rPr>
      <w:rFonts w:ascii="Arial" w:hAnsi="Arial" w:eastAsia="仿宋_GB2312" w:cs="Arial"/>
      <w:color w:val="ffff00"/>
      <w:sz w:val="32"/>
      <w:szCs w:val="32"/>
    </w:rPr>
  </w:style>
  <w:style w:type="character" w:styleId="865" w:customStyle="1">
    <w:name w:val="正文文本缩进 3 字符"/>
    <w:link w:val="864"/>
    <w:uiPriority w:val="0"/>
    <w:qFormat/>
    <w:rPr>
      <w:rFonts w:ascii="Arial" w:hAnsi="Arial" w:eastAsia="仿宋_GB2312" w:cs="Arial"/>
      <w:color w:val="ffff00"/>
      <w:sz w:val="32"/>
      <w:szCs w:val="32"/>
    </w:rPr>
  </w:style>
  <w:style w:type="paragraph" w:styleId="866" w:customStyle="1">
    <w:name w:val="图表目录1"/>
    <w:basedOn w:val="757"/>
    <w:next w:val="757"/>
    <w:uiPriority w:val="0"/>
    <w:unhideWhenUsed/>
    <w:qFormat/>
  </w:style>
  <w:style w:type="paragraph" w:styleId="867" w:customStyle="1">
    <w:name w:val="目录 21"/>
    <w:basedOn w:val="757"/>
    <w:next w:val="757"/>
    <w:uiPriority w:val="0"/>
    <w:qFormat/>
    <w:pPr>
      <w:ind w:left="210"/>
      <w:jc w:val="left"/>
    </w:pPr>
    <w:rPr>
      <w:rFonts w:cs="Calibri"/>
      <w:smallCaps/>
      <w:sz w:val="20"/>
      <w:szCs w:val="20"/>
    </w:rPr>
  </w:style>
  <w:style w:type="paragraph" w:styleId="868" w:customStyle="1">
    <w:name w:val="目录 91"/>
    <w:basedOn w:val="757"/>
    <w:next w:val="757"/>
    <w:uiPriority w:val="0"/>
    <w:unhideWhenUsed/>
    <w:qFormat/>
    <w:pPr>
      <w:ind w:left="2268"/>
      <w:spacing w:after="57"/>
    </w:pPr>
  </w:style>
  <w:style w:type="paragraph" w:styleId="869" w:customStyle="1">
    <w:name w:val="正文文本 21"/>
    <w:basedOn w:val="757"/>
    <w:link w:val="870"/>
    <w:uiPriority w:val="0"/>
    <w:qFormat/>
    <w:pPr>
      <w:jc w:val="center"/>
      <w:widowControl/>
    </w:pPr>
    <w:rPr>
      <w:rFonts w:ascii="楷体_GB2312" w:hAnsi="Times New Roman" w:eastAsia="楷体_GB2312"/>
      <w:sz w:val="28"/>
      <w:szCs w:val="28"/>
    </w:rPr>
  </w:style>
  <w:style w:type="character" w:styleId="870" w:customStyle="1">
    <w:name w:val="正文文本 2 字符"/>
    <w:link w:val="869"/>
    <w:uiPriority w:val="0"/>
    <w:qFormat/>
    <w:rPr>
      <w:rFonts w:ascii="楷体_GB2312" w:eastAsia="楷体_GB2312"/>
      <w:sz w:val="28"/>
      <w:szCs w:val="28"/>
    </w:rPr>
  </w:style>
  <w:style w:type="paragraph" w:styleId="871" w:customStyle="1">
    <w:name w:val="HTML 预设格式1"/>
    <w:basedOn w:val="757"/>
    <w:link w:val="87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72" w:customStyle="1">
    <w:name w:val="HTML 预设格式 字符"/>
    <w:link w:val="871"/>
    <w:uiPriority w:val="99"/>
    <w:qFormat/>
    <w:rPr>
      <w:rFonts w:ascii="宋体" w:hAnsi="宋体"/>
      <w:sz w:val="24"/>
      <w:szCs w:val="24"/>
    </w:rPr>
  </w:style>
  <w:style w:type="paragraph" w:styleId="873" w:customStyle="1">
    <w:name w:val="普通(网站)111"/>
    <w:basedOn w:val="757"/>
    <w:uiPriority w:val="99"/>
    <w:qFormat/>
    <w:pPr>
      <w:jc w:val="left"/>
      <w:spacing w:before="100" w:beforeAutospacing="1" w:after="100" w:afterAutospacing="1"/>
      <w:widowControl/>
    </w:pPr>
    <w:rPr>
      <w:rFonts w:ascii="宋体" w:hAnsi="宋体" w:cs="宋体"/>
      <w:sz w:val="24"/>
      <w:szCs w:val="24"/>
    </w:rPr>
  </w:style>
  <w:style w:type="paragraph" w:styleId="874" w:customStyle="1">
    <w:name w:val="索引 11"/>
    <w:basedOn w:val="757"/>
    <w:next w:val="757"/>
    <w:uiPriority w:val="0"/>
    <w:semiHidden/>
    <w:qFormat/>
    <w:pPr>
      <w:spacing w:line="240" w:lineRule="atLeast"/>
    </w:pPr>
    <w:rPr>
      <w:rFonts w:ascii="Times New Roman" w:hAnsi="Times New Roman"/>
      <w:b/>
      <w:bCs/>
      <w:szCs w:val="21"/>
    </w:rPr>
  </w:style>
  <w:style w:type="paragraph" w:styleId="875" w:customStyle="1">
    <w:name w:val="标题11"/>
    <w:basedOn w:val="757"/>
    <w:next w:val="757"/>
    <w:link w:val="876"/>
    <w:uiPriority w:val="10"/>
    <w:qFormat/>
    <w:pPr>
      <w:contextualSpacing/>
      <w:spacing w:before="300" w:after="200"/>
    </w:pPr>
    <w:rPr>
      <w:sz w:val="48"/>
      <w:szCs w:val="48"/>
    </w:rPr>
  </w:style>
  <w:style w:type="character" w:styleId="876" w:customStyle="1">
    <w:name w:val="标题 字符"/>
    <w:link w:val="875"/>
    <w:uiPriority w:val="10"/>
    <w:qFormat/>
    <w:rPr>
      <w:sz w:val="48"/>
      <w:szCs w:val="48"/>
    </w:rPr>
  </w:style>
  <w:style w:type="paragraph" w:styleId="877" w:customStyle="1">
    <w:name w:val="批注主题1"/>
    <w:basedOn w:val="831"/>
    <w:next w:val="831"/>
    <w:link w:val="878"/>
    <w:uiPriority w:val="0"/>
    <w:semiHidden/>
    <w:qFormat/>
    <w:rPr>
      <w:b/>
      <w:bCs/>
    </w:rPr>
  </w:style>
  <w:style w:type="character" w:styleId="878" w:customStyle="1">
    <w:name w:val="批注主题 字符"/>
    <w:link w:val="877"/>
    <w:uiPriority w:val="0"/>
    <w:semiHidden/>
    <w:qFormat/>
    <w:rPr>
      <w:b/>
      <w:bCs/>
      <w:sz w:val="21"/>
      <w:szCs w:val="21"/>
    </w:rPr>
  </w:style>
  <w:style w:type="paragraph" w:styleId="879" w:customStyle="1">
    <w:name w:val="正文首行缩进 2111"/>
    <w:basedOn w:val="836"/>
    <w:link w:val="880"/>
    <w:uiPriority w:val="0"/>
    <w:qFormat/>
    <w:pPr>
      <w:ind w:firstLine="420"/>
      <w:spacing w:line="360" w:lineRule="auto"/>
    </w:pPr>
    <w:rPr>
      <w:rFonts w:ascii="宋体" w:hAnsi="宋体" w:eastAsia="宋体"/>
      <w:sz w:val="21"/>
      <w:szCs w:val="20"/>
    </w:rPr>
  </w:style>
  <w:style w:type="character" w:styleId="880" w:customStyle="1">
    <w:name w:val="正文文本首行缩进 2 字符"/>
    <w:link w:val="879"/>
    <w:uiPriority w:val="0"/>
    <w:qFormat/>
    <w:rPr>
      <w:rFonts w:ascii="宋体" w:hAnsi="宋体" w:eastAsia="仿宋_GB2312"/>
      <w:sz w:val="21"/>
      <w:szCs w:val="22"/>
    </w:rPr>
  </w:style>
  <w:style w:type="table" w:styleId="881" w:customStyle="1">
    <w:name w:val="网格型1"/>
    <w:basedOn w:val="814"/>
    <w:uiPriority w:val="0"/>
    <w:qFormat/>
    <w:pPr>
      <w:jc w:val="both"/>
      <w:widowControl w:val="off"/>
    </w:pPr>
    <w:tblPr/>
  </w:style>
  <w:style w:type="character" w:styleId="882" w:customStyle="1">
    <w:name w:val="要点1"/>
    <w:link w:val="757"/>
    <w:uiPriority w:val="0"/>
    <w:qFormat/>
    <w:rPr>
      <w:b/>
      <w:bCs/>
    </w:rPr>
  </w:style>
  <w:style w:type="character" w:styleId="883" w:customStyle="1">
    <w:name w:val="尾注引用1"/>
    <w:link w:val="757"/>
    <w:uiPriority w:val="99"/>
    <w:unhideWhenUsed/>
    <w:qFormat/>
    <w:rPr>
      <w:vertAlign w:val="superscript"/>
    </w:rPr>
  </w:style>
  <w:style w:type="character" w:styleId="884" w:customStyle="1">
    <w:name w:val="页码2"/>
    <w:link w:val="757"/>
    <w:uiPriority w:val="0"/>
    <w:qFormat/>
  </w:style>
  <w:style w:type="character" w:styleId="885" w:customStyle="1">
    <w:name w:val="已访问的超链接1"/>
    <w:link w:val="757"/>
    <w:uiPriority w:val="0"/>
    <w:qFormat/>
    <w:rPr>
      <w:color w:val="800080"/>
      <w:u w:val="single"/>
    </w:rPr>
  </w:style>
  <w:style w:type="character" w:styleId="886" w:customStyle="1">
    <w:name w:val="超链接1"/>
    <w:link w:val="757"/>
    <w:uiPriority w:val="0"/>
    <w:qFormat/>
    <w:rPr>
      <w:color w:val="0000ff"/>
      <w:u w:val="single"/>
    </w:rPr>
  </w:style>
  <w:style w:type="character" w:styleId="887" w:customStyle="1">
    <w:name w:val="批注引用1"/>
    <w:link w:val="757"/>
    <w:uiPriority w:val="0"/>
    <w:semiHidden/>
    <w:qFormat/>
    <w:rPr>
      <w:sz w:val="21"/>
      <w:szCs w:val="21"/>
    </w:rPr>
  </w:style>
  <w:style w:type="character" w:styleId="888" w:customStyle="1">
    <w:name w:val="脚注引用1"/>
    <w:link w:val="757"/>
    <w:uiPriority w:val="99"/>
    <w:unhideWhenUsed/>
    <w:qFormat/>
    <w:rPr>
      <w:vertAlign w:val="superscript"/>
    </w:rPr>
  </w:style>
  <w:style w:type="paragraph" w:styleId="889" w:customStyle="1">
    <w:name w:val="标题二、"/>
    <w:basedOn w:val="757"/>
    <w:uiPriority w:val="99"/>
    <w:qFormat/>
    <w:pPr>
      <w:ind w:firstLine="200"/>
      <w:spacing w:line="360" w:lineRule="auto"/>
      <w:outlineLvl w:val="2"/>
    </w:pPr>
    <w:rPr>
      <w:rFonts w:ascii="宋体" w:hAnsi="宋体"/>
      <w:b/>
    </w:rPr>
  </w:style>
  <w:style w:type="paragraph" w:styleId="890" w:customStyle="1">
    <w:name w:val="正文首行缩进 21"/>
    <w:basedOn w:val="891"/>
    <w:next w:val="757"/>
    <w:uiPriority w:val="0"/>
    <w:qFormat/>
    <w:pPr>
      <w:ind w:firstLine="420"/>
      <w:spacing w:line="360" w:lineRule="auto"/>
    </w:pPr>
    <w:rPr>
      <w:rFonts w:ascii="宋体" w:hAnsi="宋体" w:eastAsia="宋体"/>
      <w:sz w:val="21"/>
      <w:szCs w:val="20"/>
    </w:rPr>
  </w:style>
  <w:style w:type="paragraph" w:styleId="891" w:customStyle="1">
    <w:name w:val="正文文本缩进1"/>
    <w:basedOn w:val="757"/>
    <w:next w:val="892"/>
    <w:uiPriority w:val="0"/>
    <w:qFormat/>
    <w:pPr>
      <w:ind w:firstLine="645"/>
    </w:pPr>
    <w:rPr>
      <w:rFonts w:ascii="楷体_GB2312" w:eastAsia="楷体_GB2312"/>
      <w:sz w:val="32"/>
      <w:szCs w:val="32"/>
    </w:rPr>
  </w:style>
  <w:style w:type="paragraph" w:styleId="892" w:customStyle="1">
    <w:name w:val="寄信人地址1"/>
    <w:basedOn w:val="757"/>
    <w:uiPriority w:val="0"/>
    <w:qFormat/>
    <w:rPr>
      <w:rFonts w:ascii="Arial" w:hAnsi="Arial"/>
    </w:rPr>
  </w:style>
  <w:style w:type="paragraph" w:styleId="893" w:customStyle="1">
    <w:name w:val="标题 41"/>
    <w:basedOn w:val="894"/>
    <w:next w:val="757"/>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4" w:customStyle="1">
    <w:name w:val="Normal_20"/>
    <w:next w:val="895"/>
    <w:uiPriority w:val="0"/>
    <w:qFormat/>
    <w:rPr>
      <w:rFonts w:hint="default" w:ascii="黑体" w:hAnsi="黑体" w:eastAsia="黑体" w:cs="黑体"/>
      <w:b/>
      <w:sz w:val="32"/>
      <w:szCs w:val="24"/>
      <w:lang w:val="en-US" w:eastAsia="zh-CN" w:bidi="ar-SA"/>
    </w:rPr>
  </w:style>
  <w:style w:type="paragraph" w:styleId="895" w:customStyle="1">
    <w:name w:val="Body Text First Indent_2"/>
    <w:basedOn w:val="894"/>
    <w:uiPriority w:val="0"/>
    <w:qFormat/>
    <w:pPr>
      <w:ind w:firstLine="100"/>
      <w:spacing w:after="120"/>
    </w:pPr>
  </w:style>
  <w:style w:type="paragraph" w:styleId="896" w:customStyle="1">
    <w:name w:val="脚注文本1"/>
    <w:basedOn w:val="757"/>
    <w:uiPriority w:val="0"/>
    <w:qFormat/>
    <w:pPr>
      <w:jc w:val="left"/>
    </w:pPr>
    <w:rPr>
      <w:rFonts w:eastAsia="Times New Roman"/>
      <w:sz w:val="18"/>
      <w:szCs w:val="24"/>
    </w:rPr>
  </w:style>
  <w:style w:type="table" w:styleId="897" w:customStyle="1">
    <w:name w:val="Plain Table 1"/>
    <w:basedOn w:val="814"/>
    <w:uiPriority w:val="59"/>
    <w:qFormat/>
    <w:pPr>
      <w:spacing w:after="0" w:line="240" w:lineRule="auto"/>
    </w:pPr>
    <w:tblPr/>
  </w:style>
  <w:style w:type="table" w:styleId="898" w:customStyle="1">
    <w:name w:val="Plain Table 2"/>
    <w:basedOn w:val="814"/>
    <w:uiPriority w:val="59"/>
    <w:qFormat/>
    <w:pPr>
      <w:spacing w:after="0" w:line="240" w:lineRule="auto"/>
    </w:pPr>
    <w:tblPr/>
  </w:style>
  <w:style w:type="table" w:styleId="899" w:customStyle="1">
    <w:name w:val="Plain Table 3"/>
    <w:basedOn w:val="814"/>
    <w:uiPriority w:val="99"/>
    <w:qFormat/>
    <w:pPr>
      <w:spacing w:after="0" w:line="240" w:lineRule="auto"/>
    </w:pPr>
    <w:tblPr/>
  </w:style>
  <w:style w:type="table" w:styleId="900" w:customStyle="1">
    <w:name w:val="Plain Table 4"/>
    <w:basedOn w:val="814"/>
    <w:uiPriority w:val="99"/>
    <w:qFormat/>
    <w:pPr>
      <w:spacing w:after="0" w:line="240" w:lineRule="auto"/>
    </w:pPr>
    <w:tblPr/>
  </w:style>
  <w:style w:type="table" w:styleId="901" w:customStyle="1">
    <w:name w:val="Plain Table 5"/>
    <w:basedOn w:val="814"/>
    <w:uiPriority w:val="99"/>
    <w:qFormat/>
    <w:pPr>
      <w:spacing w:after="0" w:line="240" w:lineRule="auto"/>
    </w:pPr>
    <w:tblPr/>
  </w:style>
  <w:style w:type="table" w:styleId="902" w:customStyle="1">
    <w:name w:val="Grid Table 1 Light"/>
    <w:basedOn w:val="814"/>
    <w:uiPriority w:val="99"/>
    <w:qFormat/>
    <w:pPr>
      <w:spacing w:after="0" w:line="240" w:lineRule="auto"/>
    </w:pPr>
    <w:tblPr/>
  </w:style>
  <w:style w:type="table" w:styleId="903" w:customStyle="1">
    <w:name w:val="Grid Table 2"/>
    <w:basedOn w:val="814"/>
    <w:uiPriority w:val="99"/>
    <w:qFormat/>
    <w:pPr>
      <w:spacing w:after="0" w:line="240" w:lineRule="auto"/>
    </w:pPr>
    <w:tblPr/>
  </w:style>
  <w:style w:type="table" w:styleId="904" w:customStyle="1">
    <w:name w:val="Grid Table 3"/>
    <w:basedOn w:val="814"/>
    <w:uiPriority w:val="99"/>
    <w:qFormat/>
    <w:pPr>
      <w:spacing w:after="0" w:line="240" w:lineRule="auto"/>
    </w:pPr>
    <w:tblPr/>
  </w:style>
  <w:style w:type="table" w:styleId="905" w:customStyle="1">
    <w:name w:val="Grid Table 4"/>
    <w:basedOn w:val="814"/>
    <w:uiPriority w:val="59"/>
    <w:qFormat/>
    <w:pPr>
      <w:spacing w:after="0" w:line="240" w:lineRule="auto"/>
    </w:pPr>
    <w:tblPr/>
  </w:style>
  <w:style w:type="table" w:styleId="906" w:customStyle="1">
    <w:name w:val="Grid Table 5 Dark"/>
    <w:basedOn w:val="814"/>
    <w:uiPriority w:val="99"/>
    <w:qFormat/>
    <w:pPr>
      <w:spacing w:after="0" w:line="240" w:lineRule="auto"/>
    </w:pPr>
    <w:tblPr/>
  </w:style>
  <w:style w:type="table" w:styleId="907" w:customStyle="1">
    <w:name w:val="Grid Table 6 Colorful"/>
    <w:basedOn w:val="814"/>
    <w:uiPriority w:val="99"/>
    <w:qFormat/>
    <w:pPr>
      <w:spacing w:after="0" w:line="240" w:lineRule="auto"/>
    </w:pPr>
    <w:tblPr/>
  </w:style>
  <w:style w:type="table" w:styleId="908" w:customStyle="1">
    <w:name w:val="Grid Table 7 Colorful"/>
    <w:basedOn w:val="814"/>
    <w:uiPriority w:val="99"/>
    <w:qFormat/>
    <w:pPr>
      <w:spacing w:after="0" w:line="240" w:lineRule="auto"/>
    </w:pPr>
    <w:tblPr/>
  </w:style>
  <w:style w:type="table" w:styleId="909" w:customStyle="1">
    <w:name w:val="List Table 1 Light"/>
    <w:basedOn w:val="814"/>
    <w:uiPriority w:val="99"/>
    <w:qFormat/>
    <w:pPr>
      <w:spacing w:after="0" w:line="240" w:lineRule="auto"/>
    </w:pPr>
    <w:tblPr/>
  </w:style>
  <w:style w:type="table" w:styleId="910" w:customStyle="1">
    <w:name w:val="List Table 2"/>
    <w:basedOn w:val="814"/>
    <w:uiPriority w:val="99"/>
    <w:qFormat/>
    <w:pPr>
      <w:spacing w:after="0" w:line="240" w:lineRule="auto"/>
    </w:pPr>
    <w:tblPr/>
  </w:style>
  <w:style w:type="table" w:styleId="911" w:customStyle="1">
    <w:name w:val="List Table 3"/>
    <w:basedOn w:val="814"/>
    <w:uiPriority w:val="99"/>
    <w:qFormat/>
    <w:pPr>
      <w:spacing w:after="0" w:line="240" w:lineRule="auto"/>
    </w:pPr>
    <w:tblPr/>
  </w:style>
  <w:style w:type="table" w:styleId="912" w:customStyle="1">
    <w:name w:val="List Table 4"/>
    <w:basedOn w:val="814"/>
    <w:uiPriority w:val="99"/>
    <w:qFormat/>
    <w:pPr>
      <w:spacing w:after="0" w:line="240" w:lineRule="auto"/>
    </w:pPr>
    <w:tblPr/>
  </w:style>
  <w:style w:type="table" w:styleId="913" w:customStyle="1">
    <w:name w:val="List Table 5 Dark"/>
    <w:basedOn w:val="814"/>
    <w:uiPriority w:val="99"/>
    <w:qFormat/>
    <w:pPr>
      <w:spacing w:after="0" w:line="240" w:lineRule="auto"/>
    </w:pPr>
    <w:tblPr/>
  </w:style>
  <w:style w:type="table" w:styleId="914" w:customStyle="1">
    <w:name w:val="List Table 6 Colorful"/>
    <w:basedOn w:val="814"/>
    <w:uiPriority w:val="99"/>
    <w:qFormat/>
    <w:pPr>
      <w:spacing w:after="0" w:line="240" w:lineRule="auto"/>
    </w:pPr>
    <w:tblPr/>
  </w:style>
  <w:style w:type="table" w:styleId="915" w:customStyle="1">
    <w:name w:val="List Table 7 Colorful"/>
    <w:basedOn w:val="814"/>
    <w:uiPriority w:val="99"/>
    <w:qFormat/>
    <w:pPr>
      <w:spacing w:after="0" w:line="240" w:lineRule="auto"/>
    </w:pPr>
    <w:tblPr/>
  </w:style>
  <w:style w:type="paragraph" w:styleId="916" w:customStyle="1">
    <w:name w:val="TOC Heading"/>
    <w:uiPriority w:val="39"/>
    <w:unhideWhenUsed/>
    <w:qFormat/>
    <w:rPr>
      <w:rFonts w:hint="default" w:ascii="Times New Roman" w:hAnsi="Times New Roman" w:eastAsia="宋体" w:cs="Times New Roman"/>
      <w:lang w:val="en-US" w:eastAsia="zh-CN" w:bidi="ar-SA"/>
    </w:rPr>
  </w:style>
  <w:style w:type="table" w:styleId="917" w:customStyle="1">
    <w:name w:val="无格式表格 11"/>
    <w:basedOn w:val="814"/>
    <w:uiPriority w:val="59"/>
    <w:qFormat/>
    <w:tblPr/>
  </w:style>
  <w:style w:type="table" w:styleId="918" w:customStyle="1">
    <w:name w:val="无格式表格 21"/>
    <w:basedOn w:val="814"/>
    <w:uiPriority w:val="59"/>
    <w:qFormat/>
    <w:tblPr/>
  </w:style>
  <w:style w:type="table" w:styleId="919" w:customStyle="1">
    <w:name w:val="无格式表格 31"/>
    <w:basedOn w:val="814"/>
    <w:uiPriority w:val="99"/>
    <w:qFormat/>
    <w:tblPr/>
  </w:style>
  <w:style w:type="table" w:styleId="920" w:customStyle="1">
    <w:name w:val="无格式表格 41"/>
    <w:basedOn w:val="814"/>
    <w:uiPriority w:val="99"/>
    <w:qFormat/>
    <w:tblPr/>
  </w:style>
  <w:style w:type="table" w:styleId="921" w:customStyle="1">
    <w:name w:val="无格式表格 51"/>
    <w:basedOn w:val="814"/>
    <w:uiPriority w:val="99"/>
    <w:qFormat/>
    <w:tblPr/>
  </w:style>
  <w:style w:type="table" w:styleId="922" w:customStyle="1">
    <w:name w:val="网格表 1 浅色1"/>
    <w:basedOn w:val="814"/>
    <w:uiPriority w:val="99"/>
    <w:qFormat/>
    <w:tblPr/>
  </w:style>
  <w:style w:type="table" w:styleId="923" w:customStyle="1">
    <w:name w:val="网格表 21"/>
    <w:basedOn w:val="814"/>
    <w:uiPriority w:val="99"/>
    <w:qFormat/>
    <w:tblPr/>
  </w:style>
  <w:style w:type="table" w:styleId="924" w:customStyle="1">
    <w:name w:val="网格表 31"/>
    <w:basedOn w:val="814"/>
    <w:uiPriority w:val="99"/>
    <w:qFormat/>
    <w:tblPr/>
  </w:style>
  <w:style w:type="table" w:styleId="925" w:customStyle="1">
    <w:name w:val="网格表 41"/>
    <w:basedOn w:val="814"/>
    <w:uiPriority w:val="59"/>
    <w:qFormat/>
    <w:tblPr/>
  </w:style>
  <w:style w:type="table" w:styleId="926" w:customStyle="1">
    <w:name w:val="网格表 5 深色1"/>
    <w:basedOn w:val="814"/>
    <w:uiPriority w:val="99"/>
    <w:qFormat/>
    <w:tblPr/>
  </w:style>
  <w:style w:type="table" w:styleId="927" w:customStyle="1">
    <w:name w:val="网格表 6 彩色1"/>
    <w:basedOn w:val="814"/>
    <w:uiPriority w:val="99"/>
    <w:qFormat/>
    <w:tblPr/>
  </w:style>
  <w:style w:type="table" w:styleId="928" w:customStyle="1">
    <w:name w:val="网格表 7 彩色1"/>
    <w:basedOn w:val="814"/>
    <w:uiPriority w:val="99"/>
    <w:qFormat/>
    <w:tblPr/>
  </w:style>
  <w:style w:type="table" w:styleId="929" w:customStyle="1">
    <w:name w:val="清单表 1 浅色1"/>
    <w:basedOn w:val="814"/>
    <w:uiPriority w:val="99"/>
    <w:qFormat/>
    <w:tblPr/>
  </w:style>
  <w:style w:type="table" w:styleId="930" w:customStyle="1">
    <w:name w:val="清单表 21"/>
    <w:basedOn w:val="814"/>
    <w:uiPriority w:val="99"/>
    <w:qFormat/>
    <w:tblPr/>
  </w:style>
  <w:style w:type="table" w:styleId="931" w:customStyle="1">
    <w:name w:val="清单表 31"/>
    <w:basedOn w:val="814"/>
    <w:uiPriority w:val="99"/>
    <w:qFormat/>
    <w:tblPr/>
  </w:style>
  <w:style w:type="table" w:styleId="932" w:customStyle="1">
    <w:name w:val="清单表 41"/>
    <w:basedOn w:val="814"/>
    <w:uiPriority w:val="99"/>
    <w:qFormat/>
    <w:tblPr/>
  </w:style>
  <w:style w:type="table" w:styleId="933" w:customStyle="1">
    <w:name w:val="清单表 5 深色1"/>
    <w:basedOn w:val="814"/>
    <w:uiPriority w:val="99"/>
    <w:qFormat/>
    <w:tblPr/>
  </w:style>
  <w:style w:type="table" w:styleId="934" w:customStyle="1">
    <w:name w:val="清单表 6 彩色1"/>
    <w:basedOn w:val="814"/>
    <w:uiPriority w:val="99"/>
    <w:qFormat/>
    <w:tblPr/>
  </w:style>
  <w:style w:type="table" w:styleId="935" w:customStyle="1">
    <w:name w:val="清单表 7 彩色1"/>
    <w:basedOn w:val="814"/>
    <w:uiPriority w:val="99"/>
    <w:qFormat/>
    <w:tblPr/>
  </w:style>
  <w:style w:type="paragraph" w:styleId="936" w:customStyle="1">
    <w:name w:val="TOC 标题1"/>
    <w:uiPriority w:val="39"/>
    <w:unhideWhenUsed/>
    <w:qFormat/>
    <w:rPr>
      <w:rFonts w:hint="default" w:ascii="Times New Roman" w:hAnsi="Times New Roman" w:eastAsia="宋体" w:cs="Times New Roman"/>
      <w:lang w:val="en-US" w:eastAsia="zh-CN" w:bidi="ar-SA"/>
    </w:rPr>
  </w:style>
  <w:style w:type="paragraph" w:styleId="937" w:customStyle="1">
    <w:name w:val="Normal_21"/>
    <w:basedOn w:val="938"/>
    <w:next w:val="938"/>
    <w:uiPriority w:val="0"/>
    <w:qFormat/>
    <w:pPr>
      <w:jc w:val="both"/>
      <w:widowControl w:val="off"/>
    </w:pPr>
    <w:rPr>
      <w:rFonts w:ascii="Times New Roman" w:hAnsi="Times New Roman" w:eastAsia="宋体" w:cs="Times New Roman"/>
      <w:sz w:val="21"/>
      <w:szCs w:val="24"/>
      <w:lang w:val="en-US" w:eastAsia="zh-CN" w:bidi="ar-SA"/>
    </w:rPr>
  </w:style>
  <w:style w:type="paragraph" w:styleId="938" w:customStyle="1">
    <w:name w:val="正文_16"/>
    <w:next w:val="939"/>
    <w:uiPriority w:val="0"/>
    <w:qFormat/>
    <w:pPr>
      <w:jc w:val="both"/>
      <w:widowControl w:val="off"/>
    </w:pPr>
    <w:rPr>
      <w:rFonts w:hint="default" w:ascii="Calibri" w:hAnsi="Calibri" w:eastAsia="宋体" w:cs="Times New Roman"/>
      <w:sz w:val="21"/>
      <w:szCs w:val="22"/>
      <w:lang w:val="en-US" w:eastAsia="zh-CN" w:bidi="ar-SA"/>
    </w:rPr>
  </w:style>
  <w:style w:type="paragraph" w:styleId="939" w:customStyle="1">
    <w:name w:val="正文文本 2_0"/>
    <w:basedOn w:val="938"/>
    <w:uiPriority w:val="0"/>
    <w:qFormat/>
    <w:rPr>
      <w:rFonts w:ascii="仿宋_GB2312" w:eastAsia="仿宋_GB2312"/>
      <w:sz w:val="28"/>
    </w:rPr>
  </w:style>
  <w:style w:type="paragraph" w:styleId="940" w:customStyle="1">
    <w:name w:val="正文_17"/>
    <w:next w:val="94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1" w:customStyle="1">
    <w:name w:val="标题 4_1"/>
    <w:basedOn w:val="940"/>
    <w:next w:val="940"/>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42" w:customStyle="1">
    <w:name w:val="Heading 1 Char"/>
    <w:link w:val="757"/>
    <w:uiPriority w:val="9"/>
    <w:qFormat/>
    <w:rPr>
      <w:rFonts w:ascii="Arial" w:hAnsi="Arial" w:eastAsia="Arial" w:cs="Arial"/>
      <w:sz w:val="40"/>
      <w:szCs w:val="40"/>
    </w:rPr>
  </w:style>
  <w:style w:type="character" w:styleId="943" w:customStyle="1">
    <w:name w:val="Heading 2 Char"/>
    <w:link w:val="757"/>
    <w:uiPriority w:val="9"/>
    <w:qFormat/>
    <w:rPr>
      <w:rFonts w:ascii="Arial" w:hAnsi="Arial" w:eastAsia="Arial" w:cs="Arial"/>
      <w:sz w:val="34"/>
    </w:rPr>
  </w:style>
  <w:style w:type="character" w:styleId="944" w:customStyle="1">
    <w:name w:val="Heading 3 Char"/>
    <w:link w:val="757"/>
    <w:uiPriority w:val="9"/>
    <w:qFormat/>
    <w:rPr>
      <w:rFonts w:ascii="Arial" w:hAnsi="Arial" w:eastAsia="Arial" w:cs="Arial"/>
      <w:sz w:val="30"/>
      <w:szCs w:val="30"/>
    </w:rPr>
  </w:style>
  <w:style w:type="character" w:styleId="945" w:customStyle="1">
    <w:name w:val="Heading 4 Char"/>
    <w:link w:val="757"/>
    <w:uiPriority w:val="9"/>
    <w:qFormat/>
    <w:rPr>
      <w:rFonts w:ascii="Arial" w:hAnsi="Arial" w:eastAsia="Arial" w:cs="Arial"/>
      <w:b/>
      <w:bCs/>
      <w:sz w:val="26"/>
      <w:szCs w:val="26"/>
    </w:rPr>
  </w:style>
  <w:style w:type="character" w:styleId="946" w:customStyle="1">
    <w:name w:val="Heading 5 Char"/>
    <w:link w:val="757"/>
    <w:uiPriority w:val="9"/>
    <w:qFormat/>
    <w:rPr>
      <w:rFonts w:ascii="Arial" w:hAnsi="Arial" w:eastAsia="Arial" w:cs="Arial"/>
      <w:b/>
      <w:bCs/>
      <w:sz w:val="24"/>
      <w:szCs w:val="24"/>
    </w:rPr>
  </w:style>
  <w:style w:type="character" w:styleId="947" w:customStyle="1">
    <w:name w:val="Heading 6 Char"/>
    <w:link w:val="757"/>
    <w:uiPriority w:val="9"/>
    <w:qFormat/>
    <w:rPr>
      <w:rFonts w:ascii="Arial" w:hAnsi="Arial" w:eastAsia="Arial" w:cs="Arial"/>
      <w:b/>
      <w:bCs/>
      <w:sz w:val="22"/>
      <w:szCs w:val="22"/>
    </w:rPr>
  </w:style>
  <w:style w:type="character" w:styleId="948" w:customStyle="1">
    <w:name w:val="Heading 7 Char"/>
    <w:link w:val="757"/>
    <w:uiPriority w:val="9"/>
    <w:qFormat/>
    <w:rPr>
      <w:rFonts w:ascii="Arial" w:hAnsi="Arial" w:eastAsia="Arial" w:cs="Arial"/>
      <w:b/>
      <w:bCs/>
      <w:i/>
      <w:iCs/>
      <w:sz w:val="22"/>
      <w:szCs w:val="22"/>
    </w:rPr>
  </w:style>
  <w:style w:type="character" w:styleId="949" w:customStyle="1">
    <w:name w:val="Heading 8 Char"/>
    <w:link w:val="757"/>
    <w:uiPriority w:val="9"/>
    <w:qFormat/>
    <w:rPr>
      <w:rFonts w:ascii="Arial" w:hAnsi="Arial" w:eastAsia="Arial" w:cs="Arial"/>
      <w:i/>
      <w:iCs/>
      <w:sz w:val="22"/>
      <w:szCs w:val="22"/>
    </w:rPr>
  </w:style>
  <w:style w:type="character" w:styleId="950" w:customStyle="1">
    <w:name w:val="Heading 9 Char"/>
    <w:link w:val="757"/>
    <w:uiPriority w:val="9"/>
    <w:qFormat/>
    <w:rPr>
      <w:rFonts w:ascii="Arial" w:hAnsi="Arial" w:eastAsia="Arial" w:cs="Arial"/>
      <w:i/>
      <w:iCs/>
      <w:sz w:val="21"/>
      <w:szCs w:val="21"/>
    </w:rPr>
  </w:style>
  <w:style w:type="character" w:styleId="951" w:customStyle="1">
    <w:name w:val="Title Char"/>
    <w:link w:val="757"/>
    <w:uiPriority w:val="10"/>
    <w:qFormat/>
    <w:rPr>
      <w:sz w:val="48"/>
      <w:szCs w:val="48"/>
    </w:rPr>
  </w:style>
  <w:style w:type="character" w:styleId="952" w:customStyle="1">
    <w:name w:val="Subtitle Char"/>
    <w:link w:val="757"/>
    <w:uiPriority w:val="11"/>
    <w:qFormat/>
    <w:rPr>
      <w:sz w:val="24"/>
      <w:szCs w:val="24"/>
    </w:rPr>
  </w:style>
  <w:style w:type="character" w:styleId="953" w:customStyle="1">
    <w:name w:val="Quote Char"/>
    <w:link w:val="757"/>
    <w:uiPriority w:val="29"/>
    <w:qFormat/>
    <w:rPr>
      <w:i/>
    </w:rPr>
  </w:style>
  <w:style w:type="character" w:styleId="954" w:customStyle="1">
    <w:name w:val="Intense Quote Char"/>
    <w:link w:val="757"/>
    <w:uiPriority w:val="30"/>
    <w:qFormat/>
    <w:rPr>
      <w:i/>
    </w:rPr>
  </w:style>
  <w:style w:type="character" w:styleId="955" w:customStyle="1">
    <w:name w:val="Caption Char"/>
    <w:link w:val="757"/>
    <w:uiPriority w:val="99"/>
    <w:qFormat/>
  </w:style>
  <w:style w:type="character" w:styleId="956" w:customStyle="1">
    <w:name w:val="Footnote Text Char"/>
    <w:link w:val="757"/>
    <w:uiPriority w:val="99"/>
    <w:qFormat/>
    <w:rPr>
      <w:sz w:val="18"/>
    </w:rPr>
  </w:style>
  <w:style w:type="character" w:styleId="957" w:customStyle="1">
    <w:name w:val="Endnote Text Char"/>
    <w:link w:val="757"/>
    <w:uiPriority w:val="99"/>
    <w:qFormat/>
    <w:rPr>
      <w:sz w:val="20"/>
    </w:rPr>
  </w:style>
  <w:style w:type="paragraph" w:styleId="958" w:customStyle="1">
    <w:name w:val="列表段落"/>
    <w:basedOn w:val="757"/>
    <w:uiPriority w:val="0"/>
    <w:qFormat/>
    <w:pPr>
      <w:contextualSpacing/>
      <w:ind w:left="720"/>
    </w:pPr>
  </w:style>
  <w:style w:type="paragraph" w:styleId="959" w:customStyle="1">
    <w:name w:val="无间隔"/>
    <w:uiPriority w:val="99"/>
    <w:qFormat/>
    <w:rPr>
      <w:rFonts w:hint="default" w:ascii="Times New Roman" w:hAnsi="Times New Roman" w:eastAsia="宋体" w:cs="Times New Roman"/>
      <w:lang w:val="en-US" w:eastAsia="zh-CN" w:bidi="ar-SA"/>
    </w:rPr>
  </w:style>
  <w:style w:type="paragraph" w:styleId="960" w:customStyle="1">
    <w:name w:val="引用"/>
    <w:basedOn w:val="757"/>
    <w:next w:val="757"/>
    <w:link w:val="961"/>
    <w:uiPriority w:val="29"/>
    <w:qFormat/>
    <w:pPr>
      <w:ind w:left="720" w:right="720"/>
    </w:pPr>
    <w:rPr>
      <w:i/>
    </w:rPr>
  </w:style>
  <w:style w:type="character" w:styleId="961" w:customStyle="1">
    <w:name w:val="引用 字符"/>
    <w:link w:val="960"/>
    <w:uiPriority w:val="29"/>
    <w:qFormat/>
    <w:rPr>
      <w:i/>
    </w:rPr>
  </w:style>
  <w:style w:type="paragraph" w:styleId="962" w:customStyle="1">
    <w:name w:val="明显引用"/>
    <w:basedOn w:val="757"/>
    <w:next w:val="757"/>
    <w:link w:val="9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customStyle="1">
    <w:name w:val="明显引用 字符"/>
    <w:link w:val="962"/>
    <w:uiPriority w:val="30"/>
    <w:qFormat/>
    <w:rPr>
      <w:i/>
    </w:rPr>
  </w:style>
  <w:style w:type="character" w:styleId="964" w:customStyle="1">
    <w:name w:val="Header Char"/>
    <w:link w:val="757"/>
    <w:uiPriority w:val="99"/>
    <w:qFormat/>
  </w:style>
  <w:style w:type="character" w:styleId="965" w:customStyle="1">
    <w:name w:val="Footer Char"/>
    <w:link w:val="757"/>
    <w:uiPriority w:val="99"/>
    <w:qFormat/>
  </w:style>
  <w:style w:type="table" w:styleId="966" w:customStyle="1">
    <w:name w:val="Table Grid Light"/>
    <w:basedOn w:val="814"/>
    <w:uiPriority w:val="59"/>
    <w:qFormat/>
    <w:tblPr/>
  </w:style>
  <w:style w:type="table" w:styleId="967" w:customStyle="1">
    <w:name w:val="Grid Table 1 Light - Accent 1"/>
    <w:basedOn w:val="814"/>
    <w:uiPriority w:val="99"/>
    <w:qFormat/>
    <w:tblPr/>
  </w:style>
  <w:style w:type="table" w:styleId="968" w:customStyle="1">
    <w:name w:val="Grid Table 1 Light - Accent 2"/>
    <w:basedOn w:val="814"/>
    <w:uiPriority w:val="99"/>
    <w:qFormat/>
    <w:tblPr/>
  </w:style>
  <w:style w:type="table" w:styleId="969" w:customStyle="1">
    <w:name w:val="Grid Table 1 Light - Accent 3"/>
    <w:basedOn w:val="814"/>
    <w:uiPriority w:val="99"/>
    <w:qFormat/>
    <w:tblPr/>
  </w:style>
  <w:style w:type="table" w:styleId="970" w:customStyle="1">
    <w:name w:val="Grid Table 1 Light - Accent 4"/>
    <w:basedOn w:val="814"/>
    <w:uiPriority w:val="99"/>
    <w:qFormat/>
    <w:tblPr/>
  </w:style>
  <w:style w:type="table" w:styleId="971" w:customStyle="1">
    <w:name w:val="Grid Table 1 Light - Accent 5"/>
    <w:basedOn w:val="814"/>
    <w:uiPriority w:val="99"/>
    <w:qFormat/>
    <w:tblPr/>
  </w:style>
  <w:style w:type="table" w:styleId="972" w:customStyle="1">
    <w:name w:val="Grid Table 1 Light - Accent 6"/>
    <w:basedOn w:val="814"/>
    <w:uiPriority w:val="99"/>
    <w:qFormat/>
    <w:tblPr/>
  </w:style>
  <w:style w:type="table" w:styleId="973" w:customStyle="1">
    <w:name w:val="Grid Table 2 - Accent 1"/>
    <w:basedOn w:val="814"/>
    <w:uiPriority w:val="99"/>
    <w:qFormat/>
    <w:tblPr/>
  </w:style>
  <w:style w:type="table" w:styleId="974" w:customStyle="1">
    <w:name w:val="Grid Table 2 - Accent 2"/>
    <w:basedOn w:val="814"/>
    <w:uiPriority w:val="99"/>
    <w:qFormat/>
    <w:tblPr/>
  </w:style>
  <w:style w:type="table" w:styleId="975" w:customStyle="1">
    <w:name w:val="Grid Table 2 - Accent 3"/>
    <w:basedOn w:val="814"/>
    <w:uiPriority w:val="99"/>
    <w:qFormat/>
    <w:tblPr/>
  </w:style>
  <w:style w:type="table" w:styleId="976" w:customStyle="1">
    <w:name w:val="Grid Table 2 - Accent 4"/>
    <w:basedOn w:val="814"/>
    <w:uiPriority w:val="99"/>
    <w:qFormat/>
    <w:tblPr/>
  </w:style>
  <w:style w:type="table" w:styleId="977" w:customStyle="1">
    <w:name w:val="Grid Table 2 - Accent 5"/>
    <w:basedOn w:val="814"/>
    <w:uiPriority w:val="99"/>
    <w:qFormat/>
    <w:tblPr/>
  </w:style>
  <w:style w:type="table" w:styleId="978" w:customStyle="1">
    <w:name w:val="Grid Table 2 - Accent 6"/>
    <w:basedOn w:val="814"/>
    <w:uiPriority w:val="99"/>
    <w:qFormat/>
    <w:tblPr/>
  </w:style>
  <w:style w:type="table" w:styleId="979" w:customStyle="1">
    <w:name w:val="Grid Table 3 - Accent 1"/>
    <w:basedOn w:val="814"/>
    <w:uiPriority w:val="99"/>
    <w:qFormat/>
    <w:tblPr/>
  </w:style>
  <w:style w:type="table" w:styleId="980" w:customStyle="1">
    <w:name w:val="Grid Table 3 - Accent 2"/>
    <w:basedOn w:val="814"/>
    <w:uiPriority w:val="99"/>
    <w:qFormat/>
    <w:tblPr/>
  </w:style>
  <w:style w:type="table" w:styleId="981" w:customStyle="1">
    <w:name w:val="Grid Table 3 - Accent 3"/>
    <w:basedOn w:val="814"/>
    <w:uiPriority w:val="99"/>
    <w:qFormat/>
    <w:tblPr/>
  </w:style>
  <w:style w:type="table" w:styleId="982" w:customStyle="1">
    <w:name w:val="Grid Table 3 - Accent 4"/>
    <w:basedOn w:val="814"/>
    <w:uiPriority w:val="99"/>
    <w:qFormat/>
    <w:tblPr/>
  </w:style>
  <w:style w:type="table" w:styleId="983" w:customStyle="1">
    <w:name w:val="Grid Table 3 - Accent 5"/>
    <w:basedOn w:val="814"/>
    <w:uiPriority w:val="99"/>
    <w:qFormat/>
    <w:tblPr/>
  </w:style>
  <w:style w:type="table" w:styleId="984" w:customStyle="1">
    <w:name w:val="Grid Table 3 - Accent 6"/>
    <w:basedOn w:val="814"/>
    <w:uiPriority w:val="99"/>
    <w:qFormat/>
    <w:tblPr/>
  </w:style>
  <w:style w:type="table" w:styleId="985" w:customStyle="1">
    <w:name w:val="Grid Table 4 - Accent 1"/>
    <w:basedOn w:val="814"/>
    <w:uiPriority w:val="59"/>
    <w:qFormat/>
    <w:tblPr/>
  </w:style>
  <w:style w:type="table" w:styleId="986" w:customStyle="1">
    <w:name w:val="Grid Table 4 - Accent 2"/>
    <w:basedOn w:val="814"/>
    <w:uiPriority w:val="59"/>
    <w:qFormat/>
    <w:tblPr/>
  </w:style>
  <w:style w:type="table" w:styleId="987" w:customStyle="1">
    <w:name w:val="Grid Table 4 - Accent 3"/>
    <w:basedOn w:val="814"/>
    <w:uiPriority w:val="59"/>
    <w:qFormat/>
    <w:tblPr/>
  </w:style>
  <w:style w:type="table" w:styleId="988" w:customStyle="1">
    <w:name w:val="Grid Table 4 - Accent 4"/>
    <w:basedOn w:val="814"/>
    <w:uiPriority w:val="59"/>
    <w:qFormat/>
    <w:tblPr/>
  </w:style>
  <w:style w:type="table" w:styleId="989" w:customStyle="1">
    <w:name w:val="Grid Table 4 - Accent 5"/>
    <w:basedOn w:val="814"/>
    <w:uiPriority w:val="59"/>
    <w:qFormat/>
    <w:tblPr/>
  </w:style>
  <w:style w:type="table" w:styleId="990" w:customStyle="1">
    <w:name w:val="Grid Table 4 - Accent 6"/>
    <w:basedOn w:val="814"/>
    <w:uiPriority w:val="59"/>
    <w:qFormat/>
    <w:tblPr/>
  </w:style>
  <w:style w:type="table" w:styleId="991" w:customStyle="1">
    <w:name w:val="Grid Table 5 Dark- Accent 1"/>
    <w:basedOn w:val="814"/>
    <w:uiPriority w:val="99"/>
    <w:qFormat/>
    <w:tblPr/>
  </w:style>
  <w:style w:type="table" w:styleId="992" w:customStyle="1">
    <w:name w:val="Grid Table 5 Dark - Accent 2"/>
    <w:basedOn w:val="814"/>
    <w:uiPriority w:val="99"/>
    <w:qFormat/>
    <w:tblPr/>
  </w:style>
  <w:style w:type="table" w:styleId="993" w:customStyle="1">
    <w:name w:val="Grid Table 5 Dark - Accent 3"/>
    <w:basedOn w:val="814"/>
    <w:uiPriority w:val="99"/>
    <w:qFormat/>
    <w:tblPr/>
  </w:style>
  <w:style w:type="table" w:styleId="994" w:customStyle="1">
    <w:name w:val="Grid Table 5 Dark- Accent 4"/>
    <w:basedOn w:val="814"/>
    <w:uiPriority w:val="99"/>
    <w:qFormat/>
    <w:tblPr/>
  </w:style>
  <w:style w:type="table" w:styleId="995" w:customStyle="1">
    <w:name w:val="Grid Table 5 Dark - Accent 5"/>
    <w:basedOn w:val="814"/>
    <w:uiPriority w:val="99"/>
    <w:qFormat/>
    <w:tblPr/>
  </w:style>
  <w:style w:type="table" w:styleId="996" w:customStyle="1">
    <w:name w:val="Grid Table 5 Dark - Accent 6"/>
    <w:basedOn w:val="814"/>
    <w:uiPriority w:val="99"/>
    <w:qFormat/>
    <w:tblPr/>
  </w:style>
  <w:style w:type="table" w:styleId="997" w:customStyle="1">
    <w:name w:val="Grid Table 6 Colorful - Accent 1"/>
    <w:basedOn w:val="814"/>
    <w:uiPriority w:val="99"/>
    <w:qFormat/>
    <w:tblPr/>
  </w:style>
  <w:style w:type="table" w:styleId="998" w:customStyle="1">
    <w:name w:val="Grid Table 6 Colorful - Accent 2"/>
    <w:basedOn w:val="814"/>
    <w:uiPriority w:val="99"/>
    <w:qFormat/>
    <w:tblPr/>
  </w:style>
  <w:style w:type="table" w:styleId="999" w:customStyle="1">
    <w:name w:val="Grid Table 6 Colorful - Accent 3"/>
    <w:basedOn w:val="814"/>
    <w:uiPriority w:val="99"/>
    <w:qFormat/>
    <w:tblPr/>
  </w:style>
  <w:style w:type="table" w:styleId="1000" w:customStyle="1">
    <w:name w:val="Grid Table 6 Colorful - Accent 4"/>
    <w:basedOn w:val="814"/>
    <w:uiPriority w:val="99"/>
    <w:qFormat/>
    <w:tblPr/>
  </w:style>
  <w:style w:type="table" w:styleId="1001" w:customStyle="1">
    <w:name w:val="Grid Table 6 Colorful - Accent 5"/>
    <w:basedOn w:val="814"/>
    <w:uiPriority w:val="99"/>
    <w:qFormat/>
    <w:tblPr/>
  </w:style>
  <w:style w:type="table" w:styleId="1002" w:customStyle="1">
    <w:name w:val="Grid Table 6 Colorful - Accent 6"/>
    <w:basedOn w:val="814"/>
    <w:uiPriority w:val="99"/>
    <w:qFormat/>
    <w:tblPr/>
  </w:style>
  <w:style w:type="table" w:styleId="1003" w:customStyle="1">
    <w:name w:val="Grid Table 7 Colorful - Accent 1"/>
    <w:basedOn w:val="814"/>
    <w:uiPriority w:val="99"/>
    <w:qFormat/>
    <w:tblPr/>
  </w:style>
  <w:style w:type="table" w:styleId="1004" w:customStyle="1">
    <w:name w:val="Grid Table 7 Colorful - Accent 2"/>
    <w:basedOn w:val="814"/>
    <w:uiPriority w:val="99"/>
    <w:qFormat/>
    <w:tblPr/>
  </w:style>
  <w:style w:type="table" w:styleId="1005" w:customStyle="1">
    <w:name w:val="Grid Table 7 Colorful - Accent 3"/>
    <w:basedOn w:val="814"/>
    <w:uiPriority w:val="99"/>
    <w:qFormat/>
    <w:tblPr/>
  </w:style>
  <w:style w:type="table" w:styleId="1006" w:customStyle="1">
    <w:name w:val="Grid Table 7 Colorful - Accent 4"/>
    <w:basedOn w:val="814"/>
    <w:uiPriority w:val="99"/>
    <w:qFormat/>
    <w:tblPr/>
  </w:style>
  <w:style w:type="table" w:styleId="1007" w:customStyle="1">
    <w:name w:val="Grid Table 7 Colorful - Accent 5"/>
    <w:basedOn w:val="814"/>
    <w:uiPriority w:val="99"/>
    <w:qFormat/>
    <w:tblPr/>
  </w:style>
  <w:style w:type="table" w:styleId="1008" w:customStyle="1">
    <w:name w:val="Grid Table 7 Colorful - Accent 6"/>
    <w:basedOn w:val="814"/>
    <w:uiPriority w:val="99"/>
    <w:qFormat/>
    <w:tblPr/>
  </w:style>
  <w:style w:type="table" w:styleId="1009" w:customStyle="1">
    <w:name w:val="List Table 1 Light - Accent 1"/>
    <w:basedOn w:val="814"/>
    <w:uiPriority w:val="99"/>
    <w:qFormat/>
    <w:tblPr/>
  </w:style>
  <w:style w:type="table" w:styleId="1010" w:customStyle="1">
    <w:name w:val="List Table 1 Light - Accent 2"/>
    <w:basedOn w:val="814"/>
    <w:uiPriority w:val="99"/>
    <w:qFormat/>
    <w:tblPr/>
  </w:style>
  <w:style w:type="table" w:styleId="1011" w:customStyle="1">
    <w:name w:val="List Table 1 Light - Accent 3"/>
    <w:basedOn w:val="814"/>
    <w:uiPriority w:val="99"/>
    <w:qFormat/>
    <w:tblPr/>
  </w:style>
  <w:style w:type="table" w:styleId="1012" w:customStyle="1">
    <w:name w:val="List Table 1 Light - Accent 4"/>
    <w:basedOn w:val="814"/>
    <w:uiPriority w:val="99"/>
    <w:qFormat/>
    <w:tblPr/>
  </w:style>
  <w:style w:type="table" w:styleId="1013" w:customStyle="1">
    <w:name w:val="List Table 1 Light - Accent 5"/>
    <w:basedOn w:val="814"/>
    <w:uiPriority w:val="99"/>
    <w:qFormat/>
    <w:tblPr/>
  </w:style>
  <w:style w:type="table" w:styleId="1014" w:customStyle="1">
    <w:name w:val="List Table 1 Light - Accent 6"/>
    <w:basedOn w:val="814"/>
    <w:uiPriority w:val="99"/>
    <w:qFormat/>
    <w:tblPr/>
  </w:style>
  <w:style w:type="table" w:styleId="1015" w:customStyle="1">
    <w:name w:val="List Table 2 - Accent 1"/>
    <w:basedOn w:val="814"/>
    <w:uiPriority w:val="99"/>
    <w:qFormat/>
    <w:tblPr/>
  </w:style>
  <w:style w:type="table" w:styleId="1016" w:customStyle="1">
    <w:name w:val="List Table 2 - Accent 2"/>
    <w:basedOn w:val="814"/>
    <w:uiPriority w:val="99"/>
    <w:qFormat/>
    <w:tblPr/>
  </w:style>
  <w:style w:type="table" w:styleId="1017" w:customStyle="1">
    <w:name w:val="List Table 2 - Accent 3"/>
    <w:basedOn w:val="814"/>
    <w:uiPriority w:val="99"/>
    <w:qFormat/>
    <w:tblPr/>
  </w:style>
  <w:style w:type="table" w:styleId="1018" w:customStyle="1">
    <w:name w:val="List Table 2 - Accent 4"/>
    <w:basedOn w:val="814"/>
    <w:uiPriority w:val="99"/>
    <w:qFormat/>
    <w:tblPr/>
  </w:style>
  <w:style w:type="table" w:styleId="1019" w:customStyle="1">
    <w:name w:val="List Table 2 - Accent 5"/>
    <w:basedOn w:val="814"/>
    <w:uiPriority w:val="99"/>
    <w:qFormat/>
    <w:tblPr/>
  </w:style>
  <w:style w:type="table" w:styleId="1020" w:customStyle="1">
    <w:name w:val="List Table 2 - Accent 6"/>
    <w:basedOn w:val="814"/>
    <w:uiPriority w:val="99"/>
    <w:qFormat/>
    <w:tblPr/>
  </w:style>
  <w:style w:type="table" w:styleId="1021" w:customStyle="1">
    <w:name w:val="List Table 3 - Accent 1"/>
    <w:basedOn w:val="814"/>
    <w:uiPriority w:val="99"/>
    <w:qFormat/>
    <w:tblPr/>
  </w:style>
  <w:style w:type="table" w:styleId="1022" w:customStyle="1">
    <w:name w:val="List Table 3 - Accent 2"/>
    <w:basedOn w:val="814"/>
    <w:uiPriority w:val="99"/>
    <w:qFormat/>
    <w:tblPr/>
  </w:style>
  <w:style w:type="table" w:styleId="1023" w:customStyle="1">
    <w:name w:val="List Table 3 - Accent 3"/>
    <w:basedOn w:val="814"/>
    <w:uiPriority w:val="99"/>
    <w:qFormat/>
    <w:tblPr/>
  </w:style>
  <w:style w:type="table" w:styleId="1024" w:customStyle="1">
    <w:name w:val="List Table 3 - Accent 4"/>
    <w:basedOn w:val="814"/>
    <w:uiPriority w:val="99"/>
    <w:qFormat/>
    <w:tblPr/>
  </w:style>
  <w:style w:type="table" w:styleId="1025" w:customStyle="1">
    <w:name w:val="List Table 3 - Accent 5"/>
    <w:basedOn w:val="814"/>
    <w:uiPriority w:val="99"/>
    <w:qFormat/>
    <w:tblPr/>
  </w:style>
  <w:style w:type="table" w:styleId="1026" w:customStyle="1">
    <w:name w:val="List Table 3 - Accent 6"/>
    <w:basedOn w:val="814"/>
    <w:uiPriority w:val="99"/>
    <w:qFormat/>
    <w:tblPr/>
  </w:style>
  <w:style w:type="table" w:styleId="1027" w:customStyle="1">
    <w:name w:val="List Table 4 - Accent 1"/>
    <w:basedOn w:val="814"/>
    <w:uiPriority w:val="99"/>
    <w:qFormat/>
    <w:tblPr/>
  </w:style>
  <w:style w:type="table" w:styleId="1028" w:customStyle="1">
    <w:name w:val="List Table 4 - Accent 2"/>
    <w:basedOn w:val="814"/>
    <w:uiPriority w:val="99"/>
    <w:qFormat/>
    <w:tblPr/>
  </w:style>
  <w:style w:type="table" w:styleId="1029" w:customStyle="1">
    <w:name w:val="List Table 4 - Accent 3"/>
    <w:basedOn w:val="814"/>
    <w:uiPriority w:val="99"/>
    <w:qFormat/>
    <w:tblPr/>
  </w:style>
  <w:style w:type="table" w:styleId="1030" w:customStyle="1">
    <w:name w:val="List Table 4 - Accent 4"/>
    <w:basedOn w:val="814"/>
    <w:uiPriority w:val="99"/>
    <w:qFormat/>
    <w:tblPr/>
  </w:style>
  <w:style w:type="table" w:styleId="1031" w:customStyle="1">
    <w:name w:val="List Table 4 - Accent 5"/>
    <w:basedOn w:val="814"/>
    <w:uiPriority w:val="99"/>
    <w:qFormat/>
    <w:tblPr/>
  </w:style>
  <w:style w:type="table" w:styleId="1032" w:customStyle="1">
    <w:name w:val="List Table 4 - Accent 6"/>
    <w:basedOn w:val="814"/>
    <w:uiPriority w:val="99"/>
    <w:qFormat/>
    <w:tblPr/>
  </w:style>
  <w:style w:type="table" w:styleId="1033" w:customStyle="1">
    <w:name w:val="List Table 5 Dark - Accent 1"/>
    <w:basedOn w:val="814"/>
    <w:uiPriority w:val="99"/>
    <w:qFormat/>
    <w:tblPr/>
  </w:style>
  <w:style w:type="table" w:styleId="1034" w:customStyle="1">
    <w:name w:val="List Table 5 Dark - Accent 2"/>
    <w:basedOn w:val="814"/>
    <w:uiPriority w:val="99"/>
    <w:qFormat/>
    <w:tblPr/>
  </w:style>
  <w:style w:type="table" w:styleId="1035" w:customStyle="1">
    <w:name w:val="List Table 5 Dark - Accent 3"/>
    <w:basedOn w:val="814"/>
    <w:uiPriority w:val="99"/>
    <w:qFormat/>
    <w:tblPr/>
  </w:style>
  <w:style w:type="table" w:styleId="1036" w:customStyle="1">
    <w:name w:val="List Table 5 Dark - Accent 4"/>
    <w:basedOn w:val="814"/>
    <w:uiPriority w:val="99"/>
    <w:qFormat/>
    <w:tblPr/>
  </w:style>
  <w:style w:type="table" w:styleId="1037" w:customStyle="1">
    <w:name w:val="List Table 5 Dark - Accent 5"/>
    <w:basedOn w:val="814"/>
    <w:uiPriority w:val="99"/>
    <w:qFormat/>
    <w:tblPr/>
  </w:style>
  <w:style w:type="table" w:styleId="1038" w:customStyle="1">
    <w:name w:val="List Table 5 Dark - Accent 6"/>
    <w:basedOn w:val="814"/>
    <w:uiPriority w:val="99"/>
    <w:qFormat/>
    <w:tblPr/>
  </w:style>
  <w:style w:type="table" w:styleId="1039" w:customStyle="1">
    <w:name w:val="List Table 6 Colorful - Accent 1"/>
    <w:basedOn w:val="814"/>
    <w:uiPriority w:val="99"/>
    <w:qFormat/>
    <w:tblPr/>
  </w:style>
  <w:style w:type="table" w:styleId="1040" w:customStyle="1">
    <w:name w:val="List Table 6 Colorful - Accent 2"/>
    <w:basedOn w:val="814"/>
    <w:uiPriority w:val="99"/>
    <w:qFormat/>
    <w:tblPr/>
  </w:style>
  <w:style w:type="table" w:styleId="1041" w:customStyle="1">
    <w:name w:val="List Table 6 Colorful - Accent 3"/>
    <w:basedOn w:val="814"/>
    <w:uiPriority w:val="99"/>
    <w:qFormat/>
    <w:tblPr/>
  </w:style>
  <w:style w:type="table" w:styleId="1042" w:customStyle="1">
    <w:name w:val="List Table 6 Colorful - Accent 4"/>
    <w:basedOn w:val="814"/>
    <w:uiPriority w:val="99"/>
    <w:qFormat/>
    <w:tblPr/>
  </w:style>
  <w:style w:type="table" w:styleId="1043" w:customStyle="1">
    <w:name w:val="List Table 6 Colorful - Accent 5"/>
    <w:basedOn w:val="814"/>
    <w:uiPriority w:val="99"/>
    <w:qFormat/>
    <w:tblPr/>
  </w:style>
  <w:style w:type="table" w:styleId="1044" w:customStyle="1">
    <w:name w:val="List Table 6 Colorful - Accent 6"/>
    <w:basedOn w:val="814"/>
    <w:uiPriority w:val="99"/>
    <w:qFormat/>
    <w:tblPr/>
  </w:style>
  <w:style w:type="table" w:styleId="1045" w:customStyle="1">
    <w:name w:val="List Table 7 Colorful - Accent 1"/>
    <w:basedOn w:val="814"/>
    <w:uiPriority w:val="99"/>
    <w:qFormat/>
    <w:tblPr/>
  </w:style>
  <w:style w:type="table" w:styleId="1046" w:customStyle="1">
    <w:name w:val="List Table 7 Colorful - Accent 2"/>
    <w:basedOn w:val="814"/>
    <w:uiPriority w:val="99"/>
    <w:qFormat/>
    <w:tblPr/>
  </w:style>
  <w:style w:type="table" w:styleId="1047" w:customStyle="1">
    <w:name w:val="List Table 7 Colorful - Accent 3"/>
    <w:basedOn w:val="814"/>
    <w:uiPriority w:val="99"/>
    <w:qFormat/>
    <w:tblPr/>
  </w:style>
  <w:style w:type="table" w:styleId="1048" w:customStyle="1">
    <w:name w:val="List Table 7 Colorful - Accent 4"/>
    <w:basedOn w:val="814"/>
    <w:uiPriority w:val="99"/>
    <w:qFormat/>
    <w:tblPr/>
  </w:style>
  <w:style w:type="table" w:styleId="1049" w:customStyle="1">
    <w:name w:val="List Table 7 Colorful - Accent 5"/>
    <w:basedOn w:val="814"/>
    <w:uiPriority w:val="99"/>
    <w:qFormat/>
    <w:tblPr/>
  </w:style>
  <w:style w:type="table" w:styleId="1050" w:customStyle="1">
    <w:name w:val="List Table 7 Colorful - Accent 6"/>
    <w:basedOn w:val="814"/>
    <w:uiPriority w:val="99"/>
    <w:qFormat/>
    <w:tblPr/>
  </w:style>
  <w:style w:type="table" w:styleId="1051" w:customStyle="1">
    <w:name w:val="Lined - Accent"/>
    <w:basedOn w:val="814"/>
    <w:uiPriority w:val="99"/>
    <w:qFormat/>
    <w:rPr>
      <w:color w:val="404040"/>
    </w:rPr>
    <w:tblPr/>
  </w:style>
  <w:style w:type="table" w:styleId="1052" w:customStyle="1">
    <w:name w:val="Lined - Accent 1"/>
    <w:basedOn w:val="814"/>
    <w:uiPriority w:val="99"/>
    <w:qFormat/>
    <w:rPr>
      <w:color w:val="404040"/>
    </w:rPr>
    <w:tblPr/>
  </w:style>
  <w:style w:type="table" w:styleId="1053" w:customStyle="1">
    <w:name w:val="Lined - Accent 2"/>
    <w:basedOn w:val="814"/>
    <w:uiPriority w:val="99"/>
    <w:qFormat/>
    <w:rPr>
      <w:color w:val="404040"/>
    </w:rPr>
    <w:tblPr/>
  </w:style>
  <w:style w:type="table" w:styleId="1054" w:customStyle="1">
    <w:name w:val="Lined - Accent 3"/>
    <w:basedOn w:val="814"/>
    <w:uiPriority w:val="99"/>
    <w:qFormat/>
    <w:rPr>
      <w:color w:val="404040"/>
    </w:rPr>
    <w:tblPr/>
  </w:style>
  <w:style w:type="table" w:styleId="1055" w:customStyle="1">
    <w:name w:val="Lined - Accent 4"/>
    <w:basedOn w:val="814"/>
    <w:uiPriority w:val="99"/>
    <w:qFormat/>
    <w:rPr>
      <w:color w:val="404040"/>
    </w:rPr>
    <w:tblPr/>
  </w:style>
  <w:style w:type="table" w:styleId="1056" w:customStyle="1">
    <w:name w:val="Lined - Accent 5"/>
    <w:basedOn w:val="814"/>
    <w:uiPriority w:val="99"/>
    <w:qFormat/>
    <w:rPr>
      <w:color w:val="404040"/>
    </w:rPr>
    <w:tblPr/>
  </w:style>
  <w:style w:type="table" w:styleId="1057" w:customStyle="1">
    <w:name w:val="Lined - Accent 6"/>
    <w:basedOn w:val="814"/>
    <w:uiPriority w:val="99"/>
    <w:qFormat/>
    <w:rPr>
      <w:color w:val="404040"/>
    </w:rPr>
    <w:tblPr/>
  </w:style>
  <w:style w:type="table" w:styleId="1058" w:customStyle="1">
    <w:name w:val="Bordered &amp; Lined - Accent"/>
    <w:basedOn w:val="814"/>
    <w:uiPriority w:val="99"/>
    <w:qFormat/>
    <w:rPr>
      <w:color w:val="404040"/>
    </w:rPr>
    <w:tblPr/>
  </w:style>
  <w:style w:type="table" w:styleId="1059" w:customStyle="1">
    <w:name w:val="Bordered &amp; Lined - Accent 1"/>
    <w:basedOn w:val="814"/>
    <w:uiPriority w:val="99"/>
    <w:qFormat/>
    <w:rPr>
      <w:color w:val="404040"/>
    </w:rPr>
    <w:tblPr/>
  </w:style>
  <w:style w:type="table" w:styleId="1060" w:customStyle="1">
    <w:name w:val="Bordered &amp; Lined - Accent 2"/>
    <w:basedOn w:val="814"/>
    <w:uiPriority w:val="99"/>
    <w:qFormat/>
    <w:rPr>
      <w:color w:val="404040"/>
    </w:rPr>
    <w:tblPr/>
  </w:style>
  <w:style w:type="table" w:styleId="1061" w:customStyle="1">
    <w:name w:val="Bordered &amp; Lined - Accent 3"/>
    <w:basedOn w:val="814"/>
    <w:uiPriority w:val="99"/>
    <w:qFormat/>
    <w:rPr>
      <w:color w:val="404040"/>
    </w:rPr>
    <w:tblPr/>
  </w:style>
  <w:style w:type="table" w:styleId="1062" w:customStyle="1">
    <w:name w:val="Bordered &amp; Lined - Accent 4"/>
    <w:basedOn w:val="814"/>
    <w:uiPriority w:val="99"/>
    <w:qFormat/>
    <w:rPr>
      <w:color w:val="404040"/>
    </w:rPr>
    <w:tblPr/>
  </w:style>
  <w:style w:type="table" w:styleId="1063" w:customStyle="1">
    <w:name w:val="Bordered &amp; Lined - Accent 5"/>
    <w:basedOn w:val="814"/>
    <w:uiPriority w:val="99"/>
    <w:qFormat/>
    <w:rPr>
      <w:color w:val="404040"/>
    </w:rPr>
    <w:tblPr/>
  </w:style>
  <w:style w:type="table" w:styleId="1064" w:customStyle="1">
    <w:name w:val="Bordered &amp; Lined - Accent 6"/>
    <w:basedOn w:val="814"/>
    <w:uiPriority w:val="99"/>
    <w:qFormat/>
    <w:rPr>
      <w:color w:val="404040"/>
    </w:rPr>
    <w:tblPr/>
  </w:style>
  <w:style w:type="table" w:styleId="1065" w:customStyle="1">
    <w:name w:val="Bordered"/>
    <w:basedOn w:val="814"/>
    <w:uiPriority w:val="99"/>
    <w:qFormat/>
    <w:tblPr/>
  </w:style>
  <w:style w:type="table" w:styleId="1066" w:customStyle="1">
    <w:name w:val="Bordered - Accent 1"/>
    <w:basedOn w:val="814"/>
    <w:uiPriority w:val="99"/>
    <w:qFormat/>
    <w:tblPr/>
  </w:style>
  <w:style w:type="table" w:styleId="1067" w:customStyle="1">
    <w:name w:val="Bordered - Accent 2"/>
    <w:basedOn w:val="814"/>
    <w:uiPriority w:val="99"/>
    <w:qFormat/>
    <w:tblPr/>
  </w:style>
  <w:style w:type="table" w:styleId="1068" w:customStyle="1">
    <w:name w:val="Bordered - Accent 3"/>
    <w:basedOn w:val="814"/>
    <w:uiPriority w:val="99"/>
    <w:qFormat/>
    <w:tblPr/>
  </w:style>
  <w:style w:type="table" w:styleId="1069" w:customStyle="1">
    <w:name w:val="Bordered - Accent 4"/>
    <w:basedOn w:val="814"/>
    <w:uiPriority w:val="99"/>
    <w:qFormat/>
    <w:tblPr/>
  </w:style>
  <w:style w:type="table" w:styleId="1070" w:customStyle="1">
    <w:name w:val="Bordered - Accent 5"/>
    <w:basedOn w:val="814"/>
    <w:uiPriority w:val="99"/>
    <w:qFormat/>
    <w:tblPr/>
  </w:style>
  <w:style w:type="table" w:styleId="1071" w:customStyle="1">
    <w:name w:val="Bordered - Accent 6"/>
    <w:basedOn w:val="814"/>
    <w:uiPriority w:val="99"/>
    <w:qFormat/>
    <w:tblPr/>
  </w:style>
  <w:style w:type="paragraph" w:styleId="1072" w:customStyle="1">
    <w:name w:val="TOC 标题11"/>
    <w:uiPriority w:val="39"/>
    <w:unhideWhenUsed/>
    <w:qFormat/>
    <w:rPr>
      <w:rFonts w:hint="default" w:ascii="Times New Roman" w:hAnsi="Times New Roman" w:eastAsia="宋体" w:cs="Times New Roman"/>
      <w:lang w:val="en-US" w:eastAsia="zh-CN" w:bidi="ar-SA"/>
    </w:rPr>
  </w:style>
  <w:style w:type="paragraph" w:styleId="1073" w:customStyle="1">
    <w:name w:val="Normal_0"/>
    <w:uiPriority w:val="0"/>
    <w:qFormat/>
    <w:rPr>
      <w:rFonts w:hint="default" w:ascii="黑体" w:hAnsi="黑体" w:eastAsia="黑体" w:cs="Times New Roman"/>
      <w:b/>
      <w:sz w:val="32"/>
      <w:szCs w:val="24"/>
      <w:lang w:val="en-US" w:eastAsia="zh-CN" w:bidi="ar-SA"/>
    </w:rPr>
  </w:style>
  <w:style w:type="paragraph" w:styleId="1074" w:customStyle="1">
    <w:name w:val="Normal_0_3"/>
    <w:uiPriority w:val="0"/>
    <w:qFormat/>
    <w:rPr>
      <w:rFonts w:hint="default" w:ascii="黑体" w:hAnsi="黑体" w:eastAsia="黑体" w:cs="黑体"/>
      <w:b/>
      <w:sz w:val="32"/>
      <w:szCs w:val="24"/>
      <w:lang w:val="en-US" w:eastAsia="zh-CN" w:bidi="ar-SA"/>
    </w:rPr>
  </w:style>
  <w:style w:type="paragraph" w:styleId="1075" w:customStyle="1">
    <w:name w:val="正文首行缩进 2_0"/>
    <w:basedOn w:val="1076"/>
    <w:uiPriority w:val="0"/>
    <w:qFormat/>
    <w:pPr>
      <w:ind w:left="200" w:firstLine="200"/>
      <w:spacing w:after="120"/>
    </w:pPr>
    <w:rPr>
      <w:rFonts w:ascii="Times New Roman" w:hAnsi="Times New Roman"/>
      <w:sz w:val="24"/>
      <w:szCs w:val="24"/>
    </w:rPr>
  </w:style>
  <w:style w:type="paragraph" w:styleId="1076" w:customStyle="1">
    <w:name w:val="正文文本缩进_0"/>
    <w:basedOn w:val="1077"/>
    <w:uiPriority w:val="0"/>
    <w:qFormat/>
    <w:pPr>
      <w:ind w:firstLine="225"/>
    </w:pPr>
    <w:rPr>
      <w:rFonts w:ascii="仿宋_GB2312" w:eastAsia="仿宋_GB2312"/>
      <w:sz w:val="32"/>
    </w:rPr>
  </w:style>
  <w:style w:type="paragraph" w:styleId="1077" w:customStyle="1">
    <w:name w:val="正文_2"/>
    <w:next w:val="1076"/>
    <w:uiPriority w:val="0"/>
    <w:qFormat/>
    <w:pPr>
      <w:jc w:val="both"/>
      <w:widowControl w:val="off"/>
    </w:pPr>
    <w:rPr>
      <w:rFonts w:hint="default" w:ascii="Calibri" w:hAnsi="Calibri" w:eastAsia="宋体" w:cs="Times New Roman"/>
      <w:sz w:val="21"/>
      <w:szCs w:val="22"/>
      <w:lang w:val="en-US" w:eastAsia="zh-CN" w:bidi="ar-SA"/>
    </w:rPr>
  </w:style>
  <w:style w:type="paragraph" w:styleId="1078" w:customStyle="1">
    <w:name w:val="Normal_0_2"/>
    <w:next w:val="1079"/>
    <w:uiPriority w:val="0"/>
    <w:qFormat/>
    <w:rPr>
      <w:rFonts w:hint="default" w:ascii="黑体" w:hAnsi="黑体" w:eastAsia="黑体" w:cs="黑体"/>
      <w:b/>
      <w:sz w:val="32"/>
      <w:szCs w:val="24"/>
      <w:lang w:val="en-US" w:eastAsia="zh-CN" w:bidi="ar-SA"/>
    </w:rPr>
  </w:style>
  <w:style w:type="paragraph" w:styleId="1079" w:customStyle="1">
    <w:name w:val="Body Text First Indent_1"/>
    <w:basedOn w:val="806"/>
    <w:uiPriority w:val="99"/>
    <w:unhideWhenUsed/>
    <w:qFormat/>
    <w:pPr>
      <w:ind w:firstLine="420"/>
      <w:spacing w:after="120"/>
    </w:pPr>
    <w:rPr>
      <w:rFonts w:eastAsia="Times New Roman"/>
      <w:sz w:val="20"/>
    </w:rPr>
  </w:style>
  <w:style w:type="paragraph" w:styleId="108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81" w:customStyle="1">
    <w:name w:val="Normal_0_1"/>
    <w:next w:val="1082"/>
    <w:uiPriority w:val="0"/>
    <w:qFormat/>
    <w:rPr>
      <w:rFonts w:hint="default" w:ascii="黑体" w:hAnsi="黑体" w:eastAsia="黑体" w:cs="黑体"/>
      <w:b/>
      <w:sz w:val="32"/>
      <w:szCs w:val="24"/>
      <w:lang w:val="en-US" w:eastAsia="zh-CN" w:bidi="ar-SA"/>
    </w:rPr>
  </w:style>
  <w:style w:type="paragraph" w:styleId="1082" w:customStyle="1">
    <w:name w:val="Body Text First Indent_0"/>
    <w:basedOn w:val="1083"/>
    <w:uiPriority w:val="99"/>
    <w:unhideWhenUsed/>
    <w:qFormat/>
    <w:pPr>
      <w:ind w:firstLine="420"/>
      <w:spacing w:after="120"/>
    </w:pPr>
    <w:rPr>
      <w:rFonts w:eastAsia="Times New Roman"/>
    </w:rPr>
  </w:style>
  <w:style w:type="paragraph" w:styleId="1083" w:customStyle="1">
    <w:name w:val="正文3"/>
    <w:next w:val="1084"/>
    <w:uiPriority w:val="0"/>
    <w:qFormat/>
    <w:rPr>
      <w:rFonts w:hint="default" w:ascii="Times New Roman" w:hAnsi="Times New Roman" w:eastAsia="Times New Roman" w:cs="Times New Roman"/>
      <w:sz w:val="24"/>
      <w:szCs w:val="24"/>
      <w:lang w:val="en-US" w:eastAsia="zh-CN" w:bidi="ar-SA"/>
    </w:rPr>
  </w:style>
  <w:style w:type="paragraph" w:styleId="1084" w:customStyle="1">
    <w:name w:val="正文首行缩进3"/>
    <w:basedOn w:val="803"/>
    <w:uiPriority w:val="99"/>
    <w:unhideWhenUsed/>
    <w:qFormat/>
    <w:pPr>
      <w:ind w:firstLine="420"/>
      <w:spacing w:after="120"/>
    </w:pPr>
    <w:rPr>
      <w:sz w:val="20"/>
    </w:rPr>
  </w:style>
  <w:style w:type="paragraph" w:styleId="1085" w:customStyle="1">
    <w:name w:val="Normal_1_1"/>
    <w:uiPriority w:val="0"/>
    <w:qFormat/>
    <w:rPr>
      <w:rFonts w:hint="default" w:ascii="黑体" w:hAnsi="黑体" w:eastAsia="黑体" w:cs="黑体"/>
      <w:b/>
      <w:sz w:val="32"/>
      <w:szCs w:val="24"/>
      <w:lang w:val="en-US" w:eastAsia="zh-CN" w:bidi="ar-SA"/>
    </w:rPr>
  </w:style>
  <w:style w:type="paragraph" w:styleId="1086"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Normal_2_0"/>
    <w:uiPriority w:val="0"/>
    <w:qFormat/>
    <w:rPr>
      <w:rFonts w:hint="default" w:ascii="黑体" w:hAnsi="黑体" w:eastAsia="黑体" w:cs="黑体"/>
      <w:b/>
      <w:sz w:val="32"/>
      <w:szCs w:val="24"/>
      <w:lang w:val="en-US" w:eastAsia="zh-CN" w:bidi="ar-SA"/>
    </w:rPr>
  </w:style>
  <w:style w:type="paragraph" w:styleId="1089"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Normal_4_0"/>
    <w:uiPriority w:val="0"/>
    <w:qFormat/>
    <w:rPr>
      <w:rFonts w:hint="default" w:ascii="黑体" w:hAnsi="黑体" w:eastAsia="黑体" w:cs="黑体"/>
      <w:b/>
      <w:sz w:val="32"/>
      <w:szCs w:val="24"/>
      <w:lang w:val="en-US" w:eastAsia="zh-CN" w:bidi="ar-SA"/>
    </w:rPr>
  </w:style>
  <w:style w:type="paragraph" w:styleId="109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Normal_6_0"/>
    <w:uiPriority w:val="0"/>
    <w:qFormat/>
    <w:rPr>
      <w:rFonts w:hint="default" w:ascii="黑体" w:hAnsi="黑体" w:eastAsia="黑体" w:cs="黑体"/>
      <w:b/>
      <w:sz w:val="32"/>
      <w:szCs w:val="24"/>
      <w:lang w:val="en-US" w:eastAsia="zh-CN" w:bidi="ar-SA"/>
    </w:rPr>
  </w:style>
  <w:style w:type="paragraph" w:styleId="109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94"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5"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96" w:customStyle="1">
    <w:name w:val="Normal_7_0"/>
    <w:uiPriority w:val="0"/>
    <w:qFormat/>
    <w:rPr>
      <w:rFonts w:hint="default" w:ascii="黑体" w:hAnsi="黑体" w:eastAsia="黑体" w:cs="黑体"/>
      <w:b/>
      <w:sz w:val="32"/>
      <w:szCs w:val="24"/>
      <w:lang w:val="en-US" w:eastAsia="zh-CN" w:bidi="ar-SA"/>
    </w:rPr>
  </w:style>
  <w:style w:type="paragraph" w:styleId="1097"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9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9" w:customStyle="1">
    <w:name w:val="Normal_10_0"/>
    <w:uiPriority w:val="0"/>
    <w:qFormat/>
    <w:rPr>
      <w:rFonts w:hint="default" w:ascii="黑体" w:hAnsi="黑体" w:eastAsia="黑体" w:cs="黑体"/>
      <w:b/>
      <w:sz w:val="32"/>
      <w:szCs w:val="24"/>
      <w:lang w:val="en-US" w:eastAsia="zh-CN" w:bidi="ar-SA"/>
    </w:rPr>
  </w:style>
  <w:style w:type="paragraph" w:styleId="1100" w:customStyle="1">
    <w:name w:val="正文_3"/>
    <w:next w:val="1101"/>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正文首行缩进 2_1"/>
    <w:basedOn w:val="1102"/>
    <w:next w:val="1104"/>
    <w:uiPriority w:val="0"/>
    <w:qFormat/>
    <w:pPr>
      <w:ind w:left="200" w:firstLine="200"/>
      <w:spacing w:after="120"/>
    </w:pPr>
    <w:rPr>
      <w:rFonts w:ascii="Times New Roman"/>
      <w:szCs w:val="24"/>
    </w:rPr>
  </w:style>
  <w:style w:type="paragraph" w:styleId="1102" w:customStyle="1">
    <w:name w:val="正文文本缩进_1"/>
    <w:basedOn w:val="1103"/>
    <w:next w:val="1101"/>
    <w:uiPriority w:val="0"/>
    <w:qFormat/>
    <w:pPr>
      <w:ind w:firstLine="225"/>
    </w:pPr>
    <w:rPr>
      <w:rFonts w:ascii="仿宋_GB2312" w:eastAsia="仿宋_GB2312"/>
      <w:sz w:val="32"/>
    </w:rPr>
  </w:style>
  <w:style w:type="paragraph" w:styleId="1103" w:customStyle="1">
    <w:name w:val="正文_18"/>
    <w:next w:val="1102"/>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xl53_0"/>
    <w:next w:val="1100"/>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0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Normal_11_0"/>
    <w:uiPriority w:val="0"/>
    <w:qFormat/>
    <w:rPr>
      <w:rFonts w:hint="default" w:ascii="黑体" w:hAnsi="黑体" w:eastAsia="黑体" w:cs="黑体"/>
      <w:b/>
      <w:sz w:val="32"/>
      <w:szCs w:val="24"/>
      <w:lang w:val="en-US" w:eastAsia="zh-CN" w:bidi="ar-SA"/>
    </w:rPr>
  </w:style>
  <w:style w:type="paragraph" w:styleId="1107"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11" w:customStyle="1">
    <w:name w:val="列出段落_2"/>
    <w:basedOn w:val="1109"/>
    <w:uiPriority w:val="34"/>
    <w:qFormat/>
    <w:pPr>
      <w:ind w:firstLine="420"/>
    </w:pPr>
  </w:style>
  <w:style w:type="paragraph" w:styleId="1112" w:customStyle="1">
    <w:name w:val="Normal_13_0"/>
    <w:uiPriority w:val="0"/>
    <w:qFormat/>
    <w:rPr>
      <w:rFonts w:hint="default" w:ascii="黑体" w:hAnsi="黑体" w:eastAsia="黑体" w:cs="黑体"/>
      <w:b/>
      <w:sz w:val="32"/>
      <w:szCs w:val="24"/>
      <w:lang w:val="en-US" w:eastAsia="zh-CN" w:bidi="ar-SA"/>
    </w:rPr>
  </w:style>
  <w:style w:type="paragraph" w:styleId="1113"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纯文本_0_0"/>
    <w:basedOn w:val="1113"/>
    <w:uiPriority w:val="0"/>
    <w:unhideWhenUsed/>
    <w:qFormat/>
    <w:rPr>
      <w:rFonts w:ascii="宋体" w:hAnsi="Courier New"/>
      <w:szCs w:val="21"/>
    </w:rPr>
  </w:style>
  <w:style w:type="paragraph" w:styleId="1115"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Normal_14_0"/>
    <w:uiPriority w:val="0"/>
    <w:qFormat/>
    <w:rPr>
      <w:rFonts w:hint="default" w:ascii="黑体" w:hAnsi="黑体" w:eastAsia="黑体" w:cs="黑体"/>
      <w:b/>
      <w:sz w:val="32"/>
      <w:szCs w:val="24"/>
      <w:lang w:val="en-US" w:eastAsia="zh-CN" w:bidi="ar-SA"/>
    </w:rPr>
  </w:style>
  <w:style w:type="paragraph" w:styleId="1117"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18" w:customStyle="1">
    <w:name w:val="Normal_15_0"/>
    <w:uiPriority w:val="0"/>
    <w:qFormat/>
    <w:rPr>
      <w:rFonts w:hint="default" w:ascii="黑体" w:hAnsi="黑体" w:eastAsia="黑体" w:cs="黑体"/>
      <w:b/>
      <w:sz w:val="32"/>
      <w:szCs w:val="24"/>
      <w:lang w:val="en-US" w:eastAsia="zh-CN" w:bidi="ar-SA"/>
    </w:rPr>
  </w:style>
  <w:style w:type="paragraph" w:styleId="1119"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1" w:customStyle="1">
    <w:name w:val="Normal_16_0"/>
    <w:uiPriority w:val="0"/>
    <w:qFormat/>
    <w:rPr>
      <w:rFonts w:hint="default" w:ascii="黑体" w:hAnsi="黑体" w:eastAsia="黑体" w:cs="黑体"/>
      <w:b/>
      <w:sz w:val="32"/>
      <w:szCs w:val="24"/>
      <w:lang w:val="en-US" w:eastAsia="zh-CN" w:bidi="ar-SA"/>
    </w:rPr>
  </w:style>
  <w:style w:type="paragraph" w:styleId="1122"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Normal_17_0"/>
    <w:uiPriority w:val="0"/>
    <w:qFormat/>
    <w:rPr>
      <w:rFonts w:hint="default" w:ascii="黑体" w:hAnsi="黑体" w:eastAsia="黑体" w:cs="黑体"/>
      <w:b/>
      <w:sz w:val="32"/>
      <w:szCs w:val="24"/>
      <w:lang w:val="en-US" w:eastAsia="zh-CN" w:bidi="ar-SA"/>
    </w:rPr>
  </w:style>
  <w:style w:type="paragraph" w:styleId="1124"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Normal_18_0"/>
    <w:uiPriority w:val="0"/>
    <w:qFormat/>
    <w:rPr>
      <w:rFonts w:hint="default" w:ascii="黑体" w:hAnsi="黑体" w:eastAsia="黑体" w:cs="黑体"/>
      <w:b/>
      <w:sz w:val="32"/>
      <w:szCs w:val="24"/>
      <w:lang w:val="en-US" w:eastAsia="zh-CN" w:bidi="ar-SA"/>
    </w:rPr>
  </w:style>
  <w:style w:type="paragraph" w:styleId="1126"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Normal_14_0_0"/>
    <w:uiPriority w:val="0"/>
    <w:qFormat/>
    <w:rPr>
      <w:rFonts w:hint="default" w:ascii="黑体" w:hAnsi="黑体" w:eastAsia="黑体" w:cs="Times New Roman"/>
      <w:b/>
      <w:sz w:val="32"/>
      <w:szCs w:val="24"/>
      <w:lang w:val="en-US" w:eastAsia="zh-CN" w:bidi="ar-SA"/>
    </w:rPr>
  </w:style>
  <w:style w:type="paragraph" w:styleId="1129"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Normal Indent_0"/>
    <w:basedOn w:val="894"/>
    <w:uiPriority w:val="0"/>
    <w:qFormat/>
    <w:pPr>
      <w:ind w:firstLine="420"/>
    </w:pPr>
    <w:rPr>
      <w:rFonts w:ascii="宋体" w:eastAsia="Times New Roman"/>
      <w:color w:val="000000"/>
      <w:sz w:val="24"/>
      <w:szCs w:val="20"/>
    </w:rPr>
  </w:style>
  <w:style w:type="paragraph" w:styleId="1136" w:customStyle="1">
    <w:name w:val="Heading 3_0"/>
    <w:basedOn w:val="894"/>
    <w:next w:val="894"/>
    <w:uiPriority w:val="0"/>
    <w:qFormat/>
    <w:pPr>
      <w:keepLines/>
      <w:keepNext/>
      <w:spacing w:before="260" w:after="260" w:line="413" w:lineRule="auto"/>
      <w:outlineLvl w:val="2"/>
    </w:pPr>
    <w:rPr>
      <w:rFonts w:ascii="Times New Roman" w:hAnsi="Times New Roman" w:eastAsia="Times New Roman"/>
      <w:szCs w:val="20"/>
    </w:rPr>
  </w:style>
  <w:style w:type="paragraph" w:styleId="113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正文2"/>
    <w:basedOn w:val="757"/>
    <w:uiPriority w:val="0"/>
    <w:qFormat/>
    <w:pPr>
      <w:ind w:firstLine="510"/>
      <w:spacing w:before="156" w:line="360" w:lineRule="auto"/>
    </w:pPr>
    <w:rPr>
      <w:sz w:val="24"/>
      <w:szCs w:val="20"/>
    </w:rPr>
  </w:style>
  <w:style w:type="paragraph" w:styleId="113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40"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41" w:customStyle="1">
    <w:name w:val="Normal_19_1_0"/>
    <w:next w:val="1142"/>
    <w:uiPriority w:val="0"/>
    <w:qFormat/>
    <w:pPr>
      <w:jc w:val="both"/>
      <w:widowControl w:val="off"/>
    </w:pPr>
    <w:rPr>
      <w:rFonts w:hint="default" w:ascii="Calibri" w:hAnsi="Calibri" w:eastAsia="宋体" w:cs="Times New Roman"/>
      <w:szCs w:val="24"/>
      <w:lang w:val="en-US" w:eastAsia="zh-CN" w:bidi="ar-SA"/>
    </w:rPr>
  </w:style>
  <w:style w:type="paragraph" w:styleId="1142" w:customStyle="1">
    <w:name w:val="正文_16_0"/>
    <w:basedOn w:val="1103"/>
    <w:next w:val="1101"/>
    <w:uiPriority w:val="0"/>
    <w:qFormat/>
    <w:rPr>
      <w:rFonts w:ascii="Times New Roman" w:hAnsi="Times New Roman"/>
    </w:rPr>
  </w:style>
  <w:style w:type="paragraph" w:styleId="1143" w:customStyle="1">
    <w:name w:val="Normal_19_0"/>
    <w:basedOn w:val="801"/>
    <w:next w:val="1144"/>
    <w:uiPriority w:val="0"/>
    <w:qFormat/>
    <w:rPr>
      <w:szCs w:val="24"/>
    </w:rPr>
  </w:style>
  <w:style w:type="paragraph" w:styleId="1144" w:customStyle="1">
    <w:name w:val="Body Text First Indent_1_0"/>
    <w:basedOn w:val="1143"/>
    <w:uiPriority w:val="0"/>
    <w:qFormat/>
    <w:pPr>
      <w:ind w:firstLine="100"/>
      <w:spacing w:after="120"/>
    </w:pPr>
  </w:style>
  <w:style w:type="paragraph" w:styleId="1145" w:customStyle="1">
    <w:name w:val="Body Text_0"/>
    <w:basedOn w:val="1143"/>
    <w:uiPriority w:val="0"/>
    <w:qFormat/>
    <w:pPr>
      <w:spacing w:line="60" w:lineRule="auto"/>
    </w:pPr>
    <w:rPr>
      <w:rFonts w:ascii="仿宋_GB2312" w:eastAsia="仿宋_GB2312"/>
      <w:sz w:val="32"/>
    </w:rPr>
  </w:style>
  <w:style w:type="paragraph" w:styleId="1146" w:customStyle="1">
    <w:name w:val="Normal_19_1"/>
    <w:next w:val="894"/>
    <w:uiPriority w:val="0"/>
    <w:qFormat/>
    <w:pPr>
      <w:jc w:val="both"/>
      <w:widowControl w:val="off"/>
    </w:pPr>
    <w:rPr>
      <w:rFonts w:hint="default" w:ascii="Calibri" w:hAnsi="Calibri" w:eastAsia="宋体" w:cs="Times New Roman"/>
      <w:szCs w:val="24"/>
      <w:lang w:val="en-US" w:eastAsia="zh-CN" w:bidi="ar-SA"/>
    </w:rPr>
  </w:style>
  <w:style w:type="paragraph" w:styleId="1147"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48"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49" w:customStyle="1">
    <w:name w:val="正文1_1"/>
    <w:basedOn w:val="1097"/>
    <w:uiPriority w:val="0"/>
    <w:qFormat/>
    <w:pPr>
      <w:jc w:val="both"/>
      <w:widowControl w:val="off"/>
    </w:pPr>
    <w:rPr>
      <w:sz w:val="20"/>
      <w:szCs w:val="20"/>
    </w:rPr>
  </w:style>
  <w:style w:type="paragraph" w:styleId="1150"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51"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52" w:customStyle="1">
    <w:name w:val="Normal_16_1"/>
    <w:uiPriority w:val="0"/>
    <w:qFormat/>
    <w:rPr>
      <w:rFonts w:hint="default" w:ascii="黑体" w:hAnsi="黑体" w:eastAsia="黑体" w:cs="Times New Roman"/>
      <w:b/>
      <w:sz w:val="32"/>
      <w:szCs w:val="24"/>
      <w:lang w:val="en-US" w:eastAsia="zh-CN" w:bidi="ar-SA"/>
    </w:rPr>
  </w:style>
  <w:style w:type="paragraph" w:styleId="1153" w:customStyle="1">
    <w:name w:val="Normal_19_0_1"/>
    <w:uiPriority w:val="0"/>
    <w:qFormat/>
    <w:rPr>
      <w:rFonts w:hint="default" w:ascii="Tahoma" w:hAnsi="Tahoma" w:eastAsia="微软雅黑" w:cs="Times New Roman"/>
      <w:lang w:val="en-US" w:eastAsia="zh-CN" w:bidi="ar-SA"/>
    </w:rPr>
  </w:style>
  <w:style w:type="paragraph" w:styleId="1154"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55"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56" w:customStyle="1">
    <w:name w:val="Normal_17_0_0"/>
    <w:uiPriority w:val="0"/>
    <w:qFormat/>
    <w:rPr>
      <w:rFonts w:hint="default" w:ascii="黑体" w:hAnsi="黑体" w:eastAsia="黑体" w:cs="Times New Roman"/>
      <w:b/>
      <w:sz w:val="32"/>
      <w:szCs w:val="24"/>
      <w:lang w:val="en-US" w:eastAsia="zh-CN" w:bidi="ar-SA"/>
    </w:rPr>
  </w:style>
  <w:style w:type="paragraph" w:styleId="1157" w:customStyle="1">
    <w:name w:val="Normal_19_0_1_0"/>
    <w:uiPriority w:val="0"/>
    <w:qFormat/>
    <w:rPr>
      <w:rFonts w:hint="default" w:ascii="Tahoma" w:hAnsi="Tahoma" w:eastAsia="微软雅黑" w:cs="Times New Roman"/>
      <w:lang w:val="en-US" w:eastAsia="zh-CN" w:bidi="ar-SA"/>
    </w:rPr>
  </w:style>
  <w:style w:type="paragraph" w:styleId="1158" w:customStyle="1">
    <w:name w:val="Normal_19_3"/>
    <w:next w:val="1159"/>
    <w:uiPriority w:val="0"/>
    <w:qFormat/>
    <w:pPr>
      <w:jc w:val="both"/>
      <w:widowControl w:val="off"/>
    </w:pPr>
    <w:rPr>
      <w:rFonts w:hint="default" w:ascii="Calibri" w:hAnsi="Calibri" w:eastAsia="Times New Roman" w:cs="Times New Roman"/>
      <w:szCs w:val="24"/>
      <w:lang w:val="en-US" w:eastAsia="zh-CN" w:bidi="ar-SA"/>
    </w:rPr>
  </w:style>
  <w:style w:type="paragraph" w:styleId="1159"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61" w:customStyle="1">
    <w:name w:val="custom-tag-placeholder-class"/>
    <w:link w:val="757"/>
    <w:uiPriority w:val="0"/>
    <w:qFormat/>
  </w:style>
  <w:style w:type="paragraph" w:styleId="1162" w:customStyle="1">
    <w:name w:val="Normal_19_0_0"/>
    <w:basedOn w:val="894"/>
    <w:next w:val="1163"/>
    <w:uiPriority w:val="0"/>
    <w:qFormat/>
    <w:rPr>
      <w:rFonts w:ascii="Calibri" w:hAnsi="Calibri" w:eastAsia="Times New Roman"/>
      <w:sz w:val="24"/>
    </w:rPr>
  </w:style>
  <w:style w:type="paragraph" w:styleId="1163" w:customStyle="1">
    <w:name w:val="Body Text First Indent_1_0_0"/>
    <w:basedOn w:val="1162"/>
    <w:uiPriority w:val="0"/>
    <w:qFormat/>
    <w:pPr>
      <w:ind w:firstLine="100"/>
      <w:spacing w:after="120"/>
    </w:pPr>
    <w:rPr>
      <w:rFonts w:eastAsia="Times New Roman"/>
    </w:rPr>
  </w:style>
  <w:style w:type="paragraph" w:styleId="1164" w:customStyle="1">
    <w:name w:val="正文首行缩进1"/>
    <w:basedOn w:val="1165"/>
    <w:uiPriority w:val="0"/>
    <w:qFormat/>
    <w:pPr>
      <w:ind w:firstLine="100"/>
      <w:spacing w:after="120" w:line="240" w:lineRule="auto"/>
    </w:pPr>
    <w:rPr>
      <w:rFonts w:ascii="Times New Roman" w:hAnsi="Times New Roman" w:eastAsia="宋体"/>
      <w:sz w:val="21"/>
    </w:rPr>
  </w:style>
  <w:style w:type="paragraph" w:styleId="1165" w:customStyle="1">
    <w:name w:val="正文文本1"/>
    <w:basedOn w:val="757"/>
    <w:uiPriority w:val="0"/>
    <w:qFormat/>
    <w:pPr>
      <w:spacing w:line="60" w:lineRule="auto"/>
    </w:pPr>
    <w:rPr>
      <w:rFonts w:ascii="仿宋_GB2312" w:eastAsia="仿宋_GB2312"/>
      <w:sz w:val="32"/>
    </w:rPr>
  </w:style>
  <w:style w:type="paragraph" w:styleId="1166"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67" w:customStyle="1">
    <w:name w:val="List Paragraph_0"/>
    <w:basedOn w:val="1077"/>
    <w:uiPriority w:val="0"/>
    <w:qFormat/>
    <w:pPr>
      <w:ind w:firstLine="420"/>
    </w:pPr>
  </w:style>
  <w:style w:type="paragraph" w:styleId="1168" w:customStyle="1">
    <w:name w:val="纯文本_1"/>
    <w:basedOn w:val="1166"/>
    <w:uiPriority w:val="0"/>
    <w:qFormat/>
    <w:rPr>
      <w:rFonts w:ascii="宋体" w:hAnsi="Times New Roman"/>
      <w:sz w:val="20"/>
      <w:szCs w:val="21"/>
    </w:rPr>
  </w:style>
  <w:style w:type="paragraph" w:styleId="1169" w:customStyle="1">
    <w:name w:val="正文_16_0_0"/>
    <w:next w:val="940"/>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正文_11_0"/>
    <w:basedOn w:val="940"/>
    <w:uiPriority w:val="0"/>
    <w:qFormat/>
    <w:rPr>
      <w:rFonts w:ascii="Calibri" w:hAnsi="Calibri"/>
      <w:szCs w:val="20"/>
    </w:rPr>
  </w:style>
  <w:style w:type="paragraph" w:styleId="1171" w:customStyle="1">
    <w:name w:val="Normal_19_0_0_0"/>
    <w:basedOn w:val="801"/>
    <w:uiPriority w:val="0"/>
    <w:qFormat/>
    <w:rPr>
      <w:rFonts w:cs="黑体"/>
      <w:szCs w:val="24"/>
    </w:rPr>
  </w:style>
  <w:style w:type="paragraph" w:styleId="1172" w:customStyle="1">
    <w:name w:val="无间隔1"/>
    <w:basedOn w:val="1083"/>
    <w:uiPriority w:val="0"/>
    <w:qFormat/>
    <w:rPr>
      <w:rFonts w:ascii="Calibri" w:hAnsi="Calibri" w:cs="Calibri"/>
    </w:rPr>
  </w:style>
  <w:style w:type="paragraph" w:styleId="1173" w:customStyle="1">
    <w:name w:val="标题 31"/>
    <w:basedOn w:val="1083"/>
    <w:next w:val="1083"/>
    <w:uiPriority w:val="0"/>
    <w:qFormat/>
    <w:pPr>
      <w:keepLines/>
      <w:keepNext/>
      <w:spacing w:before="260" w:after="260" w:line="413" w:lineRule="auto"/>
      <w:outlineLvl w:val="2"/>
    </w:pPr>
    <w:rPr>
      <w:b/>
      <w:sz w:val="32"/>
      <w:szCs w:val="20"/>
    </w:rPr>
  </w:style>
  <w:style w:type="character" w:styleId="1174" w:customStyle="1">
    <w:name w:val="标题 2 Char_0"/>
    <w:link w:val="1175"/>
    <w:uiPriority w:val="0"/>
    <w:qFormat/>
    <w:rPr>
      <w:rFonts w:ascii="Arial" w:hAnsi="Arial" w:eastAsia="黑体"/>
      <w:b/>
      <w:sz w:val="32"/>
      <w:szCs w:val="22"/>
    </w:rPr>
  </w:style>
  <w:style w:type="paragraph" w:styleId="1175" w:customStyle="1">
    <w:name w:val="标题 21"/>
    <w:basedOn w:val="802"/>
    <w:next w:val="802"/>
    <w:link w:val="1174"/>
    <w:uiPriority w:val="0"/>
    <w:unhideWhenUsed/>
    <w:qFormat/>
    <w:pPr>
      <w:keepLines/>
      <w:keepNext/>
      <w:spacing w:before="260" w:after="260" w:line="413" w:lineRule="auto"/>
      <w:outlineLvl w:val="1"/>
    </w:pPr>
    <w:rPr>
      <w:rFonts w:ascii="Arial" w:hAnsi="Arial"/>
      <w:szCs w:val="22"/>
    </w:rPr>
  </w:style>
  <w:style w:type="paragraph" w:styleId="1176" w:customStyle="1">
    <w:name w:val="Normal_19_1_0_0"/>
    <w:next w:val="1177"/>
    <w:uiPriority w:val="0"/>
    <w:qFormat/>
    <w:pPr>
      <w:jc w:val="both"/>
      <w:widowControl w:val="off"/>
    </w:pPr>
    <w:rPr>
      <w:rFonts w:hint="default" w:ascii="Calibri" w:hAnsi="Calibri" w:eastAsia="宋体" w:cs="Times New Roman"/>
      <w:sz w:val="21"/>
      <w:szCs w:val="24"/>
      <w:lang w:val="en-US" w:eastAsia="zh-CN" w:bidi="ar-SA"/>
    </w:rPr>
  </w:style>
  <w:style w:type="paragraph" w:styleId="1177"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8" w:customStyle="1">
    <w:name w:val="正文1_0_0"/>
    <w:basedOn w:val="802"/>
    <w:uiPriority w:val="0"/>
    <w:qFormat/>
    <w:pPr>
      <w:ind w:left="357" w:firstLine="420"/>
      <w:spacing w:line="360" w:lineRule="auto"/>
    </w:pPr>
    <w:rPr>
      <w:rFonts w:eastAsia="Times New Roman" w:cs="Arial"/>
    </w:rPr>
  </w:style>
  <w:style w:type="paragraph" w:styleId="1179" w:customStyle="1">
    <w:name w:val="普通正文"/>
    <w:basedOn w:val="757"/>
    <w:uiPriority w:val="0"/>
    <w:qFormat/>
    <w:pPr>
      <w:ind w:firstLine="480"/>
      <w:jc w:val="left"/>
      <w:spacing w:before="120" w:after="120" w:line="360" w:lineRule="auto"/>
    </w:pPr>
    <w:rPr>
      <w:rFonts w:ascii="Arial" w:hAnsi="Arial"/>
      <w:sz w:val="24"/>
      <w:szCs w:val="24"/>
    </w:rPr>
  </w:style>
  <w:style w:type="paragraph" w:styleId="1180" w:customStyle="1">
    <w:name w:val="正文空2字"/>
    <w:basedOn w:val="1181"/>
    <w:uiPriority w:val="99"/>
    <w:qFormat/>
    <w:pPr>
      <w:ind w:firstLine="640"/>
      <w:spacing w:line="560" w:lineRule="exact"/>
      <w:widowControl w:val="off"/>
    </w:pPr>
    <w:rPr>
      <w:rFonts w:ascii="仿宋_GB2312" w:hAnsi="仿宋_GB2312" w:cs="仿宋_GB2312"/>
      <w:lang w:val="zh-TW"/>
    </w:rPr>
  </w:style>
  <w:style w:type="paragraph" w:styleId="1181" w:customStyle="1">
    <w:name w:val="左对齐正文"/>
    <w:uiPriority w:val="99"/>
    <w:qFormat/>
    <w:rPr>
      <w:rFonts w:hint="default" w:ascii="Calibri" w:hAnsi="Calibri" w:eastAsia="仿宋_GB2312" w:cs="Calibri"/>
      <w:sz w:val="32"/>
      <w:szCs w:val="32"/>
      <w:lang w:val="en-US" w:eastAsia="zh-CN" w:bidi="ar-SA"/>
    </w:rPr>
  </w:style>
  <w:style w:type="paragraph" w:styleId="1182" w:customStyle="1">
    <w:name w:val="普通(网站)1"/>
    <w:basedOn w:val="757"/>
    <w:uiPriority w:val="0"/>
    <w:qFormat/>
    <w:rPr>
      <w:sz w:val="24"/>
    </w:rPr>
  </w:style>
  <w:style w:type="character" w:styleId="1183" w:customStyle="1">
    <w:name w:val="16"/>
    <w:link w:val="757"/>
    <w:uiPriority w:val="0"/>
    <w:qFormat/>
    <w:rPr>
      <w:rFonts w:ascii="Times New Roman" w:hAnsi="Times New Roman"/>
      <w:sz w:val="21"/>
      <w:szCs w:val="21"/>
      <w:lang w:val="en-US" w:eastAsia="zh-CN" w:bidi="ar-SA"/>
    </w:rPr>
  </w:style>
  <w:style w:type="paragraph" w:styleId="1184" w:customStyle="1">
    <w:name w:val="正文文本_0"/>
    <w:basedOn w:val="1077"/>
    <w:next w:val="1185"/>
    <w:uiPriority w:val="0"/>
    <w:qFormat/>
    <w:pPr>
      <w:spacing w:line="60" w:lineRule="auto"/>
    </w:pPr>
    <w:rPr>
      <w:rFonts w:ascii="仿宋_GB2312" w:eastAsia="仿宋_GB2312"/>
      <w:sz w:val="32"/>
    </w:rPr>
  </w:style>
  <w:style w:type="paragraph" w:styleId="1185" w:customStyle="1">
    <w:name w:val="正文缩进_1"/>
    <w:basedOn w:val="1077"/>
    <w:next w:val="1077"/>
    <w:uiPriority w:val="0"/>
    <w:qFormat/>
    <w:pPr>
      <w:ind w:firstLine="420"/>
    </w:pPr>
    <w:rPr>
      <w:rFonts w:ascii="宋体"/>
      <w:color w:val="000000"/>
      <w:sz w:val="24"/>
      <w:szCs w:val="20"/>
    </w:rPr>
  </w:style>
  <w:style w:type="paragraph" w:styleId="1186" w:customStyle="1">
    <w:name w:val="Table Paragraph"/>
    <w:basedOn w:val="894"/>
    <w:uiPriority w:val="1"/>
    <w:qFormat/>
    <w:rPr>
      <w:rFonts w:ascii="宋体" w:hAnsi="宋体" w:cs="宋体"/>
      <w:sz w:val="22"/>
      <w:lang w:val="zh-CN" w:bidi="zh-CN"/>
    </w:rPr>
  </w:style>
  <w:style w:type="paragraph" w:styleId="1187" w:customStyle="1">
    <w:name w:val="Normal_19_2"/>
    <w:basedOn w:val="1188"/>
    <w:uiPriority w:val="0"/>
    <w:qFormat/>
    <w:rPr>
      <w:rFonts w:ascii="Times New Roman" w:hAnsi="Times New Roman"/>
      <w:szCs w:val="21"/>
    </w:rPr>
  </w:style>
  <w:style w:type="paragraph" w:styleId="1188" w:customStyle="1">
    <w:name w:val="正文_3_0"/>
    <w:next w:val="1076"/>
    <w:uiPriority w:val="0"/>
    <w:qFormat/>
    <w:pPr>
      <w:jc w:val="both"/>
      <w:widowControl w:val="off"/>
    </w:pPr>
    <w:rPr>
      <w:rFonts w:hint="default" w:ascii="Calibri" w:hAnsi="Calibri" w:eastAsia="宋体" w:cs="Times New Roman"/>
      <w:sz w:val="21"/>
      <w:szCs w:val="22"/>
      <w:lang w:val="en-US" w:eastAsia="zh-CN" w:bidi="ar-SA"/>
    </w:rPr>
  </w:style>
  <w:style w:type="paragraph" w:styleId="1189" w:customStyle="1">
    <w:name w:val="正文文本2"/>
    <w:basedOn w:val="937"/>
    <w:uiPriority w:val="0"/>
    <w:qFormat/>
    <w:pPr>
      <w:spacing w:line="60" w:lineRule="auto"/>
    </w:pPr>
    <w:rPr>
      <w:rFonts w:ascii="仿宋_GB2312" w:eastAsia="仿宋_GB2312"/>
      <w:sz w:val="32"/>
      <w:szCs w:val="22"/>
    </w:rPr>
  </w:style>
  <w:style w:type="paragraph" w:styleId="1190" w:customStyle="1">
    <w:name w:val="正文1_0"/>
    <w:basedOn w:val="1166"/>
    <w:uiPriority w:val="0"/>
    <w:qFormat/>
    <w:pPr>
      <w:ind w:left="357" w:firstLine="420"/>
      <w:jc w:val="left"/>
      <w:spacing w:line="360" w:lineRule="auto"/>
      <w:widowControl/>
    </w:pPr>
    <w:rPr>
      <w:rFonts w:cs="Arial"/>
      <w:szCs w:val="20"/>
    </w:rPr>
  </w:style>
  <w:style w:type="paragraph" w:styleId="1191" w:customStyle="1">
    <w:name w:val="Normal_19_2_0"/>
    <w:basedOn w:val="1192"/>
    <w:uiPriority w:val="0"/>
    <w:qFormat/>
    <w:rPr>
      <w:rFonts w:ascii="Times New Roman" w:hAnsi="Times New Roman"/>
      <w:szCs w:val="21"/>
    </w:rPr>
  </w:style>
  <w:style w:type="paragraph" w:styleId="1192"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93" w:customStyle="1">
    <w:name w:val="纯文本1"/>
    <w:basedOn w:val="938"/>
    <w:uiPriority w:val="0"/>
    <w:qFormat/>
    <w:rPr>
      <w:rFonts w:ascii="宋体" w:hAnsi="Courier New" w:eastAsia="宋体" w:cs="Times New Roman"/>
    </w:rPr>
  </w:style>
  <w:style w:type="paragraph" w:styleId="1194" w:customStyle="1">
    <w:name w:val="Normal_21_0"/>
    <w:next w:val="11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5" w:customStyle="1">
    <w:name w:val="Heading 1_0"/>
    <w:basedOn w:val="1194"/>
    <w:next w:val="1194"/>
    <w:uiPriority w:val="0"/>
    <w:qFormat/>
    <w:pPr>
      <w:jc w:val="center"/>
      <w:keepLines/>
      <w:keepNext/>
      <w:spacing w:before="240" w:after="120" w:line="300" w:lineRule="auto"/>
      <w:outlineLvl w:val="0"/>
    </w:pPr>
    <w:rPr>
      <w:rFonts w:ascii="宋体"/>
      <w:b/>
      <w:sz w:val="32"/>
      <w:szCs w:val="20"/>
    </w:rPr>
  </w:style>
  <w:style w:type="paragraph" w:styleId="1196"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97" w:customStyle="1">
    <w:name w:val="正文文本 字符"/>
    <w:link w:val="757"/>
    <w:uiPriority w:val="0"/>
    <w:qFormat/>
    <w:rPr>
      <w:rFonts w:ascii="楷体_GB2312" w:hAnsi="Arial" w:eastAsia="楷体_GB2312" w:cs="Times New Roman"/>
      <w:sz w:val="28"/>
      <w:szCs w:val="28"/>
    </w:rPr>
  </w:style>
  <w:style w:type="character" w:styleId="1198" w:customStyle="1">
    <w:name w:val="正文文本缩进 字符"/>
    <w:link w:val="757"/>
    <w:uiPriority w:val="0"/>
    <w:qFormat/>
    <w:rPr>
      <w:rFonts w:ascii="楷体_GB2312" w:hAnsi="Times New Roman" w:eastAsia="楷体_GB2312" w:cs="Times New Roman"/>
      <w:sz w:val="32"/>
      <w:szCs w:val="32"/>
    </w:rPr>
  </w:style>
  <w:style w:type="character" w:styleId="1199" w:customStyle="1">
    <w:name w:val="正文文本 字符1"/>
    <w:link w:val="757"/>
    <w:uiPriority w:val="0"/>
    <w:qFormat/>
    <w:rPr>
      <w:rFonts w:ascii="Calibri" w:hAnsi="Calibri"/>
      <w:sz w:val="28"/>
      <w:szCs w:val="24"/>
    </w:rPr>
  </w:style>
  <w:style w:type="character" w:styleId="1200" w:customStyle="1">
    <w:name w:val="正文文本首行缩进 字符"/>
    <w:link w:val="757"/>
    <w:uiPriority w:val="0"/>
    <w:qFormat/>
    <w:rPr>
      <w:rFonts w:ascii="仿宋_GB2312" w:hAnsi="Calibri" w:eastAsia="仿宋_GB2312"/>
      <w:sz w:val="30"/>
      <w:szCs w:val="30"/>
    </w:rPr>
  </w:style>
  <w:style w:type="paragraph" w:styleId="1201" w:customStyle="1">
    <w:name w:val="索引 41"/>
    <w:basedOn w:val="757"/>
    <w:next w:val="757"/>
    <w:uiPriority w:val="0"/>
    <w:semiHidden/>
    <w:qFormat/>
    <w:pPr>
      <w:ind w:left="1260"/>
    </w:pPr>
    <w:rPr>
      <w:rFonts w:eastAsia="Calibri" w:cs="宋体"/>
      <w:sz w:val="20"/>
      <w:szCs w:val="21"/>
      <w:lang w:val="zh-CN"/>
    </w:rPr>
  </w:style>
  <w:style w:type="character" w:styleId="1202" w:customStyle="1">
    <w:name w:val="font5 Char"/>
    <w:link w:val="757"/>
    <w:uiPriority w:val="0"/>
    <w:qFormat/>
    <w:rPr>
      <w:rFonts w:ascii="宋体" w:hAnsi="宋体" w:eastAsia="宋体"/>
      <w:sz w:val="28"/>
      <w:szCs w:val="28"/>
      <w:lang w:val="en-US" w:eastAsia="zh-CN" w:bidi="ar-SA"/>
    </w:rPr>
  </w:style>
  <w:style w:type="character" w:styleId="1203" w:customStyle="1">
    <w:name w:val="二级目录 Char"/>
    <w:link w:val="1204"/>
    <w:uiPriority w:val="0"/>
    <w:qFormat/>
    <w:rPr>
      <w:b/>
      <w:sz w:val="30"/>
      <w:szCs w:val="28"/>
    </w:rPr>
  </w:style>
  <w:style w:type="paragraph" w:styleId="1204" w:customStyle="1">
    <w:name w:val="二级目录"/>
    <w:next w:val="757"/>
    <w:link w:val="1203"/>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05" w:customStyle="1">
    <w:name w:val="列出段落 Char"/>
    <w:link w:val="1206"/>
    <w:uiPriority w:val="0"/>
    <w:qFormat/>
    <w:rPr>
      <w:rFonts w:ascii="Calibri" w:hAnsi="Calibri"/>
      <w:sz w:val="24"/>
      <w:szCs w:val="24"/>
      <w:lang w:eastAsia="en-US" w:bidi="en-US"/>
    </w:rPr>
  </w:style>
  <w:style w:type="paragraph" w:styleId="1206" w:customStyle="1">
    <w:name w:val="列出段落1"/>
    <w:basedOn w:val="757"/>
    <w:link w:val="1205"/>
    <w:uiPriority w:val="0"/>
    <w:qFormat/>
    <w:pPr>
      <w:contextualSpacing/>
      <w:ind w:left="720"/>
      <w:jc w:val="left"/>
      <w:widowControl/>
    </w:pPr>
    <w:rPr>
      <w:sz w:val="24"/>
      <w:szCs w:val="24"/>
      <w:lang w:eastAsia="en-US" w:bidi="en-US"/>
    </w:rPr>
  </w:style>
  <w:style w:type="paragraph" w:styleId="1207" w:customStyle="1">
    <w:name w:val="Body Text(ch)"/>
    <w:basedOn w:val="757"/>
    <w:uiPriority w:val="0"/>
    <w:qFormat/>
    <w:pPr>
      <w:spacing w:after="120"/>
    </w:pPr>
    <w:rPr>
      <w:rFonts w:ascii="宋体" w:hAnsi="Arial"/>
      <w:bCs/>
      <w:iCs/>
      <w:szCs w:val="24"/>
    </w:rPr>
  </w:style>
  <w:style w:type="paragraph" w:styleId="1208" w:customStyle="1">
    <w:name w:val="xl27"/>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9" w:customStyle="1">
    <w:name w:val="xl26"/>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10" w:customStyle="1">
    <w:name w:val="Char"/>
    <w:basedOn w:val="757"/>
    <w:uiPriority w:val="0"/>
    <w:qFormat/>
    <w:pPr>
      <w:ind w:firstLine="200"/>
      <w:tabs>
        <w:tab w:val="left" w:pos="360" w:leader="none"/>
      </w:tabs>
    </w:pPr>
    <w:rPr>
      <w:rFonts w:ascii="Times New Roman" w:hAnsi="Times New Roman"/>
      <w:sz w:val="28"/>
      <w:szCs w:val="30"/>
    </w:rPr>
  </w:style>
  <w:style w:type="paragraph" w:styleId="1211" w:customStyle="1">
    <w:name w:val="Char1"/>
    <w:basedOn w:val="829"/>
    <w:uiPriority w:val="0"/>
    <w:qFormat/>
    <w:rPr>
      <w:rFonts w:ascii="Tahoma" w:hAnsi="Tahoma"/>
      <w:sz w:val="24"/>
      <w:szCs w:val="24"/>
    </w:rPr>
  </w:style>
  <w:style w:type="paragraph" w:styleId="1212" w:customStyle="1">
    <w:name w:val="table_lines"/>
    <w:basedOn w:val="757"/>
    <w:uiPriority w:val="0"/>
    <w:qFormat/>
    <w:pPr>
      <w:jc w:val="left"/>
      <w:widowControl/>
    </w:pPr>
    <w:rPr>
      <w:rFonts w:ascii="Times New Roman" w:hAnsi="Times New Roman"/>
      <w:sz w:val="20"/>
      <w:szCs w:val="20"/>
      <w:lang w:val="de-DE" w:eastAsia="de-DE"/>
    </w:rPr>
  </w:style>
  <w:style w:type="paragraph" w:styleId="1213"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14" w:customStyle="1">
    <w:name w:val="font7"/>
    <w:basedOn w:val="757"/>
    <w:uiPriority w:val="0"/>
    <w:qFormat/>
    <w:pPr>
      <w:jc w:val="left"/>
      <w:spacing w:before="100" w:beforeAutospacing="1" w:after="100" w:afterAutospacing="1"/>
      <w:widowControl/>
    </w:pPr>
    <w:rPr>
      <w:rFonts w:hint="eastAsia" w:ascii="宋体" w:hAnsi="宋体"/>
      <w:sz w:val="18"/>
      <w:szCs w:val="18"/>
    </w:rPr>
  </w:style>
  <w:style w:type="paragraph" w:styleId="1215" w:customStyle="1">
    <w:name w:val="Char Char Char Char"/>
    <w:basedOn w:val="829"/>
    <w:uiPriority w:val="0"/>
    <w:qFormat/>
    <w:pPr>
      <w:spacing w:line="360" w:lineRule="auto"/>
    </w:pPr>
    <w:rPr>
      <w:rFonts w:ascii="Tahoma" w:hAnsi="Tahoma"/>
      <w:sz w:val="24"/>
      <w:szCs w:val="24"/>
    </w:rPr>
  </w:style>
  <w:style w:type="paragraph" w:styleId="1216" w:customStyle="1">
    <w:name w:val="4"/>
    <w:basedOn w:val="757"/>
    <w:next w:val="864"/>
    <w:uiPriority w:val="0"/>
    <w:qFormat/>
    <w:pPr>
      <w:ind w:firstLine="420"/>
      <w:spacing w:line="360" w:lineRule="auto"/>
    </w:pPr>
    <w:rPr>
      <w:rFonts w:ascii="Times New Roman" w:hAnsi="Times New Roman"/>
      <w:color w:val="ff0000"/>
      <w:sz w:val="24"/>
      <w:szCs w:val="24"/>
    </w:rPr>
  </w:style>
  <w:style w:type="paragraph" w:styleId="1217" w:customStyle="1">
    <w:name w:val="普通 (Web)"/>
    <w:basedOn w:val="757"/>
    <w:uiPriority w:val="0"/>
    <w:qFormat/>
    <w:pPr>
      <w:jc w:val="left"/>
      <w:spacing w:before="100" w:beforeAutospacing="1" w:after="100" w:afterAutospacing="1"/>
      <w:widowControl/>
    </w:pPr>
    <w:rPr>
      <w:rFonts w:ascii="宋体" w:hAnsi="宋体"/>
      <w:sz w:val="24"/>
      <w:szCs w:val="24"/>
    </w:rPr>
  </w:style>
  <w:style w:type="paragraph" w:styleId="1218" w:customStyle="1">
    <w:name w:val="Char Char Char Char Char Char Char Char Char Char"/>
    <w:basedOn w:val="757"/>
    <w:uiPriority w:val="0"/>
    <w:qFormat/>
    <w:pPr>
      <w:spacing w:line="360" w:lineRule="auto"/>
    </w:pPr>
    <w:rPr>
      <w:rFonts w:ascii="Times New Roman" w:hAnsi="Times New Roman"/>
      <w:sz w:val="24"/>
      <w:szCs w:val="20"/>
    </w:rPr>
  </w:style>
  <w:style w:type="paragraph" w:styleId="1219" w:customStyle="1">
    <w:name w:val="样式1"/>
    <w:basedOn w:val="757"/>
    <w:uiPriority w:val="0"/>
    <w:qFormat/>
    <w:pPr>
      <w:numPr>
        <w:ilvl w:val="0"/>
        <w:numId w:val="2"/>
      </w:numPr>
      <w:tabs>
        <w:tab w:val="left" w:pos="709" w:leader="none"/>
      </w:tabs>
    </w:pPr>
    <w:rPr>
      <w:rFonts w:ascii="宋体" w:hAnsi="宋体"/>
      <w:szCs w:val="21"/>
    </w:rPr>
  </w:style>
  <w:style w:type="paragraph" w:styleId="1220" w:customStyle="1">
    <w:name w:val="font6"/>
    <w:basedOn w:val="757"/>
    <w:uiPriority w:val="0"/>
    <w:qFormat/>
    <w:pPr>
      <w:jc w:val="left"/>
      <w:spacing w:before="100" w:beforeAutospacing="1" w:after="100" w:afterAutospacing="1"/>
      <w:widowControl/>
    </w:pPr>
    <w:rPr>
      <w:rFonts w:hint="eastAsia" w:ascii="宋体" w:hAnsi="宋体"/>
      <w:sz w:val="28"/>
      <w:szCs w:val="28"/>
      <w:u w:val="single"/>
    </w:rPr>
  </w:style>
  <w:style w:type="paragraph" w:styleId="1221" w:customStyle="1">
    <w:name w:val="xl25"/>
    <w:basedOn w:val="75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22" w:customStyle="1">
    <w:name w:val="图标"/>
    <w:basedOn w:val="757"/>
    <w:next w:val="75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23" w:customStyle="1">
    <w:name w:val="标题3"/>
    <w:basedOn w:val="757"/>
    <w:next w:val="757"/>
    <w:uiPriority w:val="0"/>
    <w:qFormat/>
    <w:pPr>
      <w:ind w:firstLine="624"/>
      <w:spacing w:line="590" w:lineRule="atLeast"/>
    </w:pPr>
    <w:rPr>
      <w:rFonts w:ascii="方正黑体_GBK" w:hAnsi="Times New Roman" w:eastAsia="方正黑体_GBK"/>
      <w:sz w:val="32"/>
      <w:szCs w:val="32"/>
    </w:rPr>
  </w:style>
  <w:style w:type="paragraph" w:styleId="1224" w:customStyle="1">
    <w:name w:val="xl24"/>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5" w:customStyle="1">
    <w:name w:val="xl29"/>
    <w:basedOn w:val="75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26" w:customStyle="1">
    <w:name w:val="Char Char Char Char Char Char Char Char"/>
    <w:basedOn w:val="757"/>
    <w:uiPriority w:val="0"/>
    <w:qFormat/>
    <w:pPr>
      <w:jc w:val="left"/>
      <w:spacing w:after="160" w:line="240" w:lineRule="exact"/>
      <w:widowControl/>
    </w:pPr>
    <w:rPr>
      <w:rFonts w:ascii="Verdana" w:hAnsi="Verdana"/>
      <w:sz w:val="20"/>
      <w:szCs w:val="20"/>
      <w:lang w:eastAsia="en-US"/>
    </w:rPr>
  </w:style>
  <w:style w:type="paragraph" w:styleId="1227" w:customStyle="1">
    <w:name w:val="xl28"/>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8" w:customStyle="1">
    <w:name w:val="Char Char Char Char Char Char Char Char1"/>
    <w:basedOn w:val="757"/>
    <w:uiPriority w:val="0"/>
    <w:qFormat/>
    <w:pPr>
      <w:jc w:val="left"/>
      <w:spacing w:after="160" w:line="240" w:lineRule="exact"/>
      <w:widowControl/>
    </w:pPr>
    <w:rPr>
      <w:rFonts w:ascii="Verdana" w:hAnsi="Verdana"/>
      <w:sz w:val="20"/>
      <w:szCs w:val="20"/>
      <w:lang w:eastAsia="en-US"/>
    </w:rPr>
  </w:style>
  <w:style w:type="paragraph" w:styleId="1229" w:customStyle="1">
    <w:name w:val="xl30"/>
    <w:basedOn w:val="757"/>
    <w:uiPriority w:val="0"/>
    <w:qFormat/>
    <w:pPr>
      <w:jc w:val="center"/>
      <w:spacing w:before="100" w:beforeAutospacing="1" w:after="100" w:afterAutospacing="1"/>
      <w:widowControl/>
    </w:pPr>
    <w:rPr>
      <w:rFonts w:ascii="宋体" w:hAnsi="宋体"/>
      <w:b/>
      <w:bCs/>
      <w:sz w:val="36"/>
      <w:szCs w:val="36"/>
    </w:rPr>
  </w:style>
  <w:style w:type="paragraph" w:styleId="1230" w:customStyle="1">
    <w:name w:val="Char Char Char Char1"/>
    <w:basedOn w:val="829"/>
    <w:uiPriority w:val="0"/>
    <w:qFormat/>
    <w:pPr>
      <w:spacing w:line="360" w:lineRule="auto"/>
    </w:pPr>
    <w:rPr>
      <w:rFonts w:ascii="Tahoma" w:hAnsi="Tahoma"/>
      <w:sz w:val="24"/>
      <w:szCs w:val="24"/>
    </w:rPr>
  </w:style>
  <w:style w:type="paragraph" w:styleId="1231" w:customStyle="1">
    <w:name w:val="table_1stline"/>
    <w:basedOn w:val="757"/>
    <w:uiPriority w:val="0"/>
    <w:qFormat/>
    <w:pPr>
      <w:jc w:val="left"/>
      <w:spacing w:before="120"/>
      <w:widowControl/>
    </w:pPr>
    <w:rPr>
      <w:rFonts w:ascii="Times New Roman" w:hAnsi="Times New Roman"/>
      <w:bCs/>
      <w:sz w:val="20"/>
      <w:szCs w:val="20"/>
      <w:lang w:val="de-DE" w:eastAsia="de-DE"/>
    </w:rPr>
  </w:style>
  <w:style w:type="paragraph" w:styleId="1232" w:customStyle="1">
    <w:name w:val="font5"/>
    <w:basedOn w:val="757"/>
    <w:uiPriority w:val="0"/>
    <w:qFormat/>
    <w:pPr>
      <w:jc w:val="left"/>
      <w:spacing w:before="100" w:beforeAutospacing="1" w:after="100" w:afterAutospacing="1"/>
      <w:widowControl/>
    </w:pPr>
    <w:rPr>
      <w:rFonts w:hint="eastAsia" w:ascii="宋体" w:hAnsi="宋体"/>
      <w:sz w:val="28"/>
      <w:szCs w:val="28"/>
    </w:rPr>
  </w:style>
  <w:style w:type="paragraph" w:styleId="1233" w:customStyle="1">
    <w:name w:val="标题1"/>
    <w:basedOn w:val="757"/>
    <w:next w:val="757"/>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34"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35" w:customStyle="1">
    <w:name w:val="Table Normal"/>
    <w:uiPriority w:val="0"/>
    <w:qFormat/>
    <w:rPr>
      <w:lang w:val="en-US" w:eastAsia="zh-CN" w:bidi="ar-SA"/>
    </w:rPr>
    <w:tblPr/>
  </w:style>
  <w:style w:type="paragraph" w:styleId="1236" w:customStyle="1">
    <w:name w:val="正文文本12"/>
    <w:basedOn w:val="757"/>
    <w:uiPriority w:val="1"/>
    <w:qFormat/>
    <w:pPr>
      <w:ind w:left="120"/>
    </w:pPr>
    <w:rPr>
      <w:rFonts w:ascii="宋体" w:hAnsi="宋体" w:cs="宋体"/>
      <w:szCs w:val="21"/>
      <w:lang w:val="zh-CN" w:bidi="zh-CN"/>
    </w:rPr>
  </w:style>
  <w:style w:type="paragraph" w:styleId="1237" w:customStyle="1">
    <w:name w:val="首行缩进"/>
    <w:basedOn w:val="757"/>
    <w:uiPriority w:val="0"/>
    <w:qFormat/>
    <w:pPr>
      <w:ind w:firstLine="480"/>
    </w:pPr>
    <w:rPr>
      <w:rFonts w:ascii="Times New Roman" w:hAnsi="Times New Roman"/>
      <w:szCs w:val="21"/>
      <w:lang w:val="zh-CN"/>
    </w:rPr>
  </w:style>
  <w:style w:type="paragraph" w:styleId="1238" w:customStyle="1">
    <w:name w:val="部分1"/>
    <w:basedOn w:val="757"/>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39" w:customStyle="1">
    <w:name w:val="15"/>
    <w:link w:val="757"/>
    <w:uiPriority w:val="0"/>
    <w:qFormat/>
    <w:rPr>
      <w:rFonts w:ascii="Times New Roman" w:hAnsi="Times New Roman" w:cs="Times New Roman"/>
    </w:rPr>
  </w:style>
  <w:style w:type="paragraph" w:styleId="1240" w:customStyle="1">
    <w:name w:val="正文文本缩进 2_0"/>
    <w:basedOn w:val="1077"/>
    <w:uiPriority w:val="0"/>
    <w:qFormat/>
    <w:pPr>
      <w:ind w:firstLine="720"/>
      <w:jc w:val="left"/>
      <w:spacing w:line="540" w:lineRule="exact"/>
    </w:pPr>
    <w:rPr>
      <w:rFonts w:ascii="仿宋_GB2312" w:hAnsi="仿宋_GB2312" w:cs="宋体"/>
      <w:sz w:val="32"/>
      <w:szCs w:val="32"/>
    </w:rPr>
  </w:style>
  <w:style w:type="character" w:styleId="1241" w:customStyle="1">
    <w:name w:val="10"/>
    <w:link w:val="757"/>
    <w:uiPriority w:val="0"/>
    <w:qFormat/>
    <w:rPr>
      <w:rFonts w:ascii="Times New Roman" w:hAnsi="Times New Roman" w:cs="Times New Roman"/>
    </w:rPr>
  </w:style>
  <w:style w:type="paragraph" w:styleId="1242" w:customStyle="1">
    <w:name w:val="正文_16_1"/>
    <w:basedOn w:val="757"/>
    <w:uiPriority w:val="0"/>
    <w:qFormat/>
    <w:rPr>
      <w:rFonts w:ascii="Times New Roman" w:hAnsi="Times New Roman"/>
      <w:szCs w:val="21"/>
    </w:rPr>
  </w:style>
  <w:style w:type="paragraph" w:styleId="1243" w:customStyle="1">
    <w:name w:val="页脚1"/>
    <w:basedOn w:val="757"/>
    <w:uiPriority w:val="0"/>
    <w:qFormat/>
    <w:pPr>
      <w:jc w:val="left"/>
      <w:tabs>
        <w:tab w:val="center" w:pos="4153" w:leader="none"/>
        <w:tab w:val="right" w:pos="8306" w:leader="none"/>
      </w:tabs>
    </w:pPr>
    <w:rPr>
      <w:sz w:val="18"/>
      <w:szCs w:val="18"/>
    </w:rPr>
  </w:style>
  <w:style w:type="paragraph" w:styleId="1244" w:customStyle="1">
    <w:name w:val="*正文"/>
    <w:basedOn w:val="799"/>
    <w:uiPriority w:val="0"/>
    <w:qFormat/>
    <w:pPr>
      <w:ind w:firstLine="200"/>
    </w:pPr>
    <w:rPr>
      <w:rFonts w:ascii="宋体" w:hAnsi="宋体"/>
      <w:color w:val="000000"/>
      <w:sz w:val="24"/>
      <w:szCs w:val="24"/>
    </w:rPr>
  </w:style>
  <w:style w:type="paragraph" w:styleId="1245" w:customStyle="1">
    <w:name w:val="*正文_0"/>
    <w:basedOn w:val="1246"/>
    <w:uiPriority w:val="0"/>
    <w:qFormat/>
    <w:pPr>
      <w:ind w:firstLine="200"/>
      <w:spacing w:line="360" w:lineRule="auto"/>
    </w:pPr>
    <w:rPr>
      <w:rFonts w:ascii="宋体" w:hAnsi="宋体" w:eastAsia="Arial" w:cs="Arial"/>
      <w:color w:val="000000"/>
      <w:sz w:val="24"/>
    </w:rPr>
  </w:style>
  <w:style w:type="paragraph" w:styleId="1246" w:customStyle="1">
    <w:name w:val="正文缩进_2"/>
    <w:basedOn w:val="1100"/>
    <w:uiPriority w:val="0"/>
    <w:unhideWhenUsed/>
    <w:qFormat/>
    <w:pPr>
      <w:ind w:firstLine="420"/>
      <w:jc w:val="left"/>
      <w:widowControl/>
    </w:pPr>
    <w:rPr>
      <w:rFonts w:ascii="Times New Roman" w:hAnsi="Times New Roman"/>
      <w:sz w:val="20"/>
      <w:szCs w:val="24"/>
    </w:rPr>
  </w:style>
  <w:style w:type="paragraph" w:styleId="1247" w:customStyle="1">
    <w:name w:val="*正文_0_0"/>
    <w:basedOn w:val="1100"/>
    <w:uiPriority w:val="0"/>
    <w:qFormat/>
    <w:pPr>
      <w:ind w:firstLine="200"/>
      <w:jc w:val="left"/>
      <w:spacing w:line="360" w:lineRule="auto"/>
      <w:widowControl/>
    </w:pPr>
    <w:rPr>
      <w:rFonts w:ascii="宋体" w:hAnsi="宋体" w:eastAsia="Arial" w:cs="Arial"/>
      <w:color w:val="000000"/>
      <w:sz w:val="24"/>
      <w:szCs w:val="24"/>
    </w:rPr>
  </w:style>
  <w:style w:type="paragraph" w:styleId="1248" w:customStyle="1">
    <w:name w:val="无间隔1_0_0"/>
    <w:basedOn w:val="1100"/>
    <w:uiPriority w:val="0"/>
    <w:qFormat/>
    <w:rPr>
      <w:rFonts w:ascii="Times New Roman" w:hAnsi="Times New Roman"/>
      <w:szCs w:val="21"/>
    </w:rPr>
  </w:style>
  <w:style w:type="paragraph" w:styleId="1249"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50" w:customStyle="1">
    <w:name w:val="标题 4_0"/>
    <w:basedOn w:val="1251"/>
    <w:next w:val="1251"/>
    <w:uiPriority w:val="9"/>
    <w:unhideWhenUsed/>
    <w:qFormat/>
    <w:pPr>
      <w:keepLines/>
      <w:keepNext/>
      <w:spacing w:before="280" w:after="290" w:line="372" w:lineRule="auto"/>
      <w:outlineLvl w:val="3"/>
    </w:pPr>
    <w:rPr>
      <w:rFonts w:ascii="Arial" w:hAnsi="Arial" w:eastAsia="黑体"/>
      <w:b/>
      <w:sz w:val="28"/>
    </w:rPr>
  </w:style>
  <w:style w:type="paragraph" w:styleId="1251" w:customStyle="1">
    <w:name w:val="正文4"/>
    <w:uiPriority w:val="0"/>
    <w:qFormat/>
    <w:pPr>
      <w:jc w:val="both"/>
      <w:widowControl w:val="off"/>
    </w:pPr>
    <w:rPr>
      <w:rFonts w:hint="default" w:ascii="Calibri" w:hAnsi="Calibri" w:eastAsia="宋体" w:cs="Times New Roman"/>
      <w:lang w:val="en-US" w:eastAsia="zh-CN" w:bidi="ar-SA"/>
    </w:rPr>
  </w:style>
  <w:style w:type="paragraph" w:styleId="1252"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53" w:customStyle="1">
    <w:name w:val="p17_0_0"/>
    <w:basedOn w:val="1143"/>
    <w:uiPriority w:val="0"/>
    <w:qFormat/>
    <w:pPr>
      <w:jc w:val="left"/>
      <w:spacing w:before="100" w:beforeAutospacing="1" w:after="100" w:afterAutospacing="1"/>
      <w:widowControl/>
    </w:pPr>
    <w:rPr>
      <w:rFonts w:ascii="宋体" w:hAnsi="宋体" w:eastAsia="Times New Roman" w:cs="宋体"/>
      <w:sz w:val="24"/>
      <w:szCs w:val="24"/>
    </w:rPr>
  </w:style>
  <w:style w:type="paragraph" w:styleId="1254" w:customStyle="1">
    <w:name w:val="p17_0"/>
    <w:basedOn w:val="802"/>
    <w:uiPriority w:val="0"/>
    <w:qFormat/>
    <w:pPr>
      <w:jc w:val="left"/>
      <w:spacing w:before="100" w:beforeAutospacing="1" w:after="100" w:afterAutospacing="1"/>
      <w:widowControl/>
    </w:pPr>
    <w:rPr>
      <w:rFonts w:ascii="宋体" w:hAnsi="宋体" w:eastAsia="Times New Roman" w:cs="宋体"/>
      <w:sz w:val="24"/>
      <w:szCs w:val="24"/>
    </w:rPr>
  </w:style>
  <w:style w:type="paragraph" w:styleId="1255" w:customStyle="1">
    <w:name w:val="普通(网站)11"/>
    <w:basedOn w:val="757"/>
    <w:uiPriority w:val="99"/>
    <w:qFormat/>
    <w:rPr>
      <w:sz w:val="24"/>
    </w:rPr>
  </w:style>
  <w:style w:type="paragraph" w:styleId="125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57" w:customStyle="1">
    <w:name w:val="正文111"/>
    <w:next w:val="12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正文文本缩进11"/>
    <w:basedOn w:val="1259"/>
    <w:next w:val="1262"/>
    <w:uiPriority w:val="99"/>
    <w:qFormat/>
    <w:pPr>
      <w:ind w:left="420"/>
      <w:spacing w:after="120"/>
    </w:pPr>
  </w:style>
  <w:style w:type="paragraph" w:styleId="1259" w:customStyle="1">
    <w:name w:val="正文112"/>
    <w:next w:val="12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正文首行缩进11"/>
    <w:basedOn w:val="790"/>
    <w:next w:val="1261"/>
    <w:uiPriority w:val="0"/>
    <w:qFormat/>
    <w:pPr>
      <w:ind w:firstLine="420"/>
    </w:pPr>
    <w:rPr>
      <w:rFonts w:ascii="仿宋_GB2312" w:eastAsia="仿宋_GB2312"/>
      <w:sz w:val="30"/>
      <w:szCs w:val="30"/>
    </w:rPr>
  </w:style>
  <w:style w:type="paragraph" w:styleId="1261" w:customStyle="1">
    <w:name w:val="正文首行缩进 211"/>
    <w:basedOn w:val="1258"/>
    <w:uiPriority w:val="99"/>
    <w:qFormat/>
    <w:pPr>
      <w:ind w:left="0" w:firstLine="420"/>
      <w:spacing w:after="0" w:line="360" w:lineRule="auto"/>
    </w:pPr>
    <w:rPr>
      <w:rFonts w:ascii="宋体" w:hAnsi="宋体"/>
    </w:rPr>
  </w:style>
  <w:style w:type="paragraph" w:styleId="1262" w:customStyle="1">
    <w:name w:val="寄信人地址11"/>
    <w:basedOn w:val="757"/>
    <w:uiPriority w:val="0"/>
    <w:qFormat/>
    <w:rPr>
      <w:rFonts w:ascii="Arial" w:hAnsi="Arial"/>
    </w:rPr>
  </w:style>
  <w:style w:type="paragraph" w:styleId="1263" w:customStyle="1">
    <w:name w:val="正文_25"/>
    <w:uiPriority w:val="0"/>
    <w:qFormat/>
    <w:pPr>
      <w:jc w:val="both"/>
      <w:widowControl w:val="off"/>
    </w:pPr>
    <w:rPr>
      <w:rFonts w:hint="default" w:ascii="Calibri" w:hAnsi="Calibri" w:eastAsia="宋体" w:cs="Times New Roman"/>
      <w:sz w:val="21"/>
      <w:szCs w:val="22"/>
      <w:lang w:val="en-US" w:eastAsia="zh-CN" w:bidi="ar-SA"/>
    </w:rPr>
  </w:style>
  <w:style w:type="paragraph" w:styleId="1264" w:customStyle="1">
    <w:name w:val="Header1"/>
    <w:basedOn w:val="802"/>
    <w:uiPriority w:val="99"/>
    <w:unhideWhenUsed/>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265" w:customStyle="1">
    <w:name w:val="默认段落字体1"/>
    <w:link w:val="757"/>
    <w:uiPriority w:val="1"/>
    <w:unhideWhenUsed/>
    <w:qFormat/>
    <w:rPr>
      <w:rFonts w:ascii="Calibri" w:hAnsi="Calibri" w:eastAsia="宋体" w:cs="Times New Roman"/>
      <w:sz w:val="21"/>
      <w:szCs w:val="22"/>
      <w:lang w:val="en-US" w:eastAsia="zh-CN" w:bidi="ar-SA"/>
    </w:rPr>
  </w:style>
  <w:style w:type="paragraph" w:styleId="1266" w:customStyle="1">
    <w:name w:val="页眉1"/>
    <w:basedOn w:val="75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67" w:customStyle="1">
    <w:name w:val="font41"/>
    <w:basedOn w:val="767"/>
    <w:uiPriority w:val="0"/>
    <w:qFormat/>
    <w:rPr>
      <w:rFonts w:hint="default" w:ascii="方正仿宋_GBK" w:hAnsi="方正仿宋_GBK" w:eastAsia="方正仿宋_GBK" w:cs="方正仿宋_GBK"/>
      <w:color w:val="000000"/>
      <w:sz w:val="36"/>
      <w:szCs w:val="36"/>
      <w:u w:val="none"/>
    </w:rPr>
  </w:style>
  <w:style w:type="numbering" w:styleId="12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罗浩林</cp:lastModifiedBy>
  <cp:revision>10</cp:revision>
  <dcterms:created xsi:type="dcterms:W3CDTF">2023-07-23T13:07:00Z</dcterms:created>
  <dcterms:modified xsi:type="dcterms:W3CDTF">2025-11-18T08:08:39Z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eyJoZGlkIjoiZGM3ZjFiYzBmOTQxNmU5YTEzZDIxMjU5NzRkOGNmOTEiLCJ1c2VySWQiOiIyMzAwNjc3MzEifQ==</vt:lpwstr>
  </property>
  <property fmtid="{D5CDD505-2E9C-101B-9397-08002B2CF9AE}" pid="3" name="KSOProductBuildVer">
    <vt:lpwstr>2052-12.1.0.23542</vt:lpwstr>
  </property>
  <property fmtid="{D5CDD505-2E9C-101B-9397-08002B2CF9AE}" pid="4" name="ICV">
    <vt:lpwstr>18AD4965F29D4669916A841DDC4D9819_13</vt:lpwstr>
  </property>
</Properties>
</file>